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62D0" w:rsidR="007462D0" w:rsidP="00050CDC" w:rsidRDefault="007462D0" w14:paraId="5FC030E4" w14:textId="43C8CFD3">
      <w:pPr>
        <w:contextualSpacing/>
        <w:rPr>
          <w:b w:val="1"/>
          <w:bCs w:val="1"/>
        </w:rPr>
      </w:pPr>
      <w:r w:rsidRPr="65B6450A" w:rsidR="007462D0">
        <w:rPr>
          <w:b w:val="1"/>
          <w:bCs w:val="1"/>
        </w:rPr>
        <w:t>Proposal for</w:t>
      </w:r>
      <w:r w:rsidRPr="65B6450A" w:rsidR="007462D0">
        <w:rPr>
          <w:b w:val="1"/>
          <w:bCs w:val="1"/>
        </w:rPr>
        <w:t xml:space="preserve"> </w:t>
      </w:r>
      <w:r w:rsidRPr="65B6450A" w:rsidR="007462D0">
        <w:rPr>
          <w:b w:val="1"/>
          <w:bCs w:val="1"/>
        </w:rPr>
        <w:t>English 3</w:t>
      </w:r>
      <w:r w:rsidRPr="65B6450A" w:rsidR="00C0EF28">
        <w:rPr>
          <w:b w:val="1"/>
          <w:bCs w:val="1"/>
        </w:rPr>
        <w:t>110</w:t>
      </w:r>
      <w:r w:rsidRPr="65B6450A" w:rsidR="007462D0">
        <w:rPr>
          <w:b w:val="1"/>
          <w:bCs w:val="1"/>
        </w:rPr>
        <w:t xml:space="preserve">: Citizenship, Justice, and Diversity in Literatures, Cultures, </w:t>
      </w:r>
      <w:r w:rsidRPr="65B6450A" w:rsidR="001059BA">
        <w:rPr>
          <w:b w:val="1"/>
          <w:bCs w:val="1"/>
        </w:rPr>
        <w:t xml:space="preserve">and </w:t>
      </w:r>
      <w:r w:rsidRPr="65B6450A" w:rsidR="007462D0">
        <w:rPr>
          <w:b w:val="1"/>
          <w:bCs w:val="1"/>
        </w:rPr>
        <w:t>Media</w:t>
      </w:r>
    </w:p>
    <w:p w:rsidR="007462D0" w:rsidP="00050CDC" w:rsidRDefault="007462D0" w14:paraId="5C5B79EA" w14:textId="77777777">
      <w:pPr>
        <w:contextualSpacing/>
      </w:pPr>
    </w:p>
    <w:p w:rsidR="00DC777A" w:rsidP="00050CDC" w:rsidRDefault="007462D0" w14:paraId="3446CCD1" w14:textId="4E22FA1A">
      <w:pPr>
        <w:contextualSpacing/>
      </w:pPr>
      <w:r w:rsidRPr="007462D0">
        <w:rPr>
          <w:b/>
          <w:bCs/>
        </w:rPr>
        <w:t>Rationale</w:t>
      </w:r>
      <w:r>
        <w:t xml:space="preserve">: </w:t>
      </w:r>
    </w:p>
    <w:p w:rsidR="00DC777A" w:rsidP="00050CDC" w:rsidRDefault="00DC777A" w14:paraId="2EE19C74" w14:textId="06A92EAB">
      <w:pPr>
        <w:ind w:firstLine="720"/>
        <w:contextualSpacing/>
      </w:pPr>
      <w:r>
        <w:t xml:space="preserve">Since the beginning of the modern nation state, cultural texts (poems, novels, films, pamphlets, zines, short stories, advertisements, comics, etc.) have been the essential medium through which </w:t>
      </w:r>
      <w:r w:rsidR="00EF76D4">
        <w:t xml:space="preserve">the discourse of </w:t>
      </w:r>
      <w:r>
        <w:t xml:space="preserve">citizenship has been developed, constructed, refined, and debated. While </w:t>
      </w:r>
      <w:r w:rsidR="00EF76D4">
        <w:t xml:space="preserve">these kinds of cultural texts do not determine a person’s </w:t>
      </w:r>
      <w:r>
        <w:t xml:space="preserve">legal </w:t>
      </w:r>
      <w:r w:rsidR="00EF76D4">
        <w:t xml:space="preserve">status, they are essential to the </w:t>
      </w:r>
      <w:r w:rsidR="009E3CD1">
        <w:t>more fundamental sense of belonging, inclusion, and identity that inheres in the word “citizen</w:t>
      </w:r>
      <w:r w:rsidR="00EF76D4">
        <w:t>.</w:t>
      </w:r>
      <w:r w:rsidR="009E3CD1">
        <w:t xml:space="preserve">” </w:t>
      </w:r>
      <w:r w:rsidR="00EF76D4">
        <w:t xml:space="preserve">We create socio-political communities from shared words and stories; and the history of these cultural texts is one that has both fostered and repressed justice and diversity. For this reason, studies in English literature and culture provide an ideal venue through which to introduce general education students at The Ohio State University to concepts of citizenship, justice, and diversity. </w:t>
      </w:r>
    </w:p>
    <w:p w:rsidR="007462D0" w:rsidP="00050CDC" w:rsidRDefault="00EF76D4" w14:paraId="277AFEE5" w14:textId="3DF5C3D6">
      <w:pPr>
        <w:ind w:firstLine="720"/>
        <w:contextualSpacing/>
      </w:pPr>
      <w:r>
        <w:t xml:space="preserve">Many faculty </w:t>
      </w:r>
      <w:r w:rsidR="00D46E74">
        <w:t xml:space="preserve">members </w:t>
      </w:r>
      <w:r>
        <w:t>in the Department of English have already been teaching courses that have emphasized topics of citizenship and social justice, and we believe that this proposed course will allow for a</w:t>
      </w:r>
      <w:r w:rsidR="00D46E74">
        <w:t xml:space="preserve"> heterogeneous range of literary periods, genres, topics, and media. The first goal of the new GE Theme, “Citizenship for a Diverse and Just World,” requires students to be able to “explore and analyze a range of perspectives on local, national, or global citizenship.” The second goal is for students to be able to “examine notion</w:t>
      </w:r>
      <w:r w:rsidR="00017011">
        <w:t>s</w:t>
      </w:r>
      <w:r w:rsidR="00D46E74">
        <w:t xml:space="preserve"> of justice” and to be able to “analyze and critique how these [notions of justice] interact with historically and socially constructed ideas of citizenship.” </w:t>
      </w:r>
      <w:r w:rsidR="00B27894">
        <w:t>Such goals can be secured through the study of, for example:  18</w:t>
      </w:r>
      <w:r w:rsidRPr="00D46E74" w:rsidR="00B27894">
        <w:rPr>
          <w:vertAlign w:val="superscript"/>
        </w:rPr>
        <w:t>th</w:t>
      </w:r>
      <w:r w:rsidR="00B27894">
        <w:t>- and 19</w:t>
      </w:r>
      <w:r w:rsidRPr="00D46E74" w:rsidR="00B27894">
        <w:rPr>
          <w:vertAlign w:val="superscript"/>
        </w:rPr>
        <w:t>th</w:t>
      </w:r>
      <w:r w:rsidR="00B27894">
        <w:t>-century British and American abolitionist literature; novels about from the period of and about Indian partition; writing about voting access in 19</w:t>
      </w:r>
      <w:r w:rsidRPr="002E6E3C" w:rsidR="00B27894">
        <w:rPr>
          <w:vertAlign w:val="superscript"/>
        </w:rPr>
        <w:t>th</w:t>
      </w:r>
      <w:r w:rsidR="00B27894">
        <w:t xml:space="preserve"> century England; literature of the Civil Rights era</w:t>
      </w:r>
      <w:r w:rsidR="002E6E3C">
        <w:t xml:space="preserve">; literature from </w:t>
      </w:r>
      <w:r w:rsidR="00576E9B">
        <w:t xml:space="preserve">Reconstruction </w:t>
      </w:r>
      <w:r w:rsidR="002E6E3C">
        <w:t xml:space="preserve">and the post-Reconstruction </w:t>
      </w:r>
      <w:r w:rsidR="00576E9B">
        <w:t>decades</w:t>
      </w:r>
      <w:r w:rsidR="002E6E3C">
        <w:t>; comics about the history of American immigration; African American film and the history of racism. Th</w:t>
      </w:r>
      <w:r w:rsidR="0030367C">
        <w:t>e</w:t>
      </w:r>
      <w:r w:rsidR="002E6E3C">
        <w:t xml:space="preserve"> </w:t>
      </w:r>
      <w:r w:rsidR="0030367C">
        <w:t xml:space="preserve">sample </w:t>
      </w:r>
      <w:r w:rsidR="002E6E3C">
        <w:t>syllab</w:t>
      </w:r>
      <w:r w:rsidR="0030367C">
        <w:t>us</w:t>
      </w:r>
      <w:r w:rsidR="00E62801">
        <w:t xml:space="preserve"> American literature before 1800, but as the examples above attest it could be taught by a range of faculty including</w:t>
      </w:r>
      <w:r w:rsidR="00050CDC">
        <w:t xml:space="preserve"> </w:t>
      </w:r>
      <w:r w:rsidR="00B27894">
        <w:t xml:space="preserve">Molly Farrell, Ryan Friedman, Aman </w:t>
      </w:r>
      <w:proofErr w:type="spellStart"/>
      <w:r w:rsidR="00B27894">
        <w:t>Garcha</w:t>
      </w:r>
      <w:proofErr w:type="spellEnd"/>
      <w:r w:rsidR="00B27894">
        <w:t xml:space="preserve">, Jared Gardner, Elizabeth Hewitt, Elizabeth </w:t>
      </w:r>
      <w:proofErr w:type="spellStart"/>
      <w:r w:rsidR="00B27894">
        <w:t>Renker</w:t>
      </w:r>
      <w:proofErr w:type="spellEnd"/>
      <w:r w:rsidR="00B27894">
        <w:t xml:space="preserve">, Jacob </w:t>
      </w:r>
      <w:proofErr w:type="spellStart"/>
      <w:r w:rsidR="00B27894">
        <w:t>Risinger</w:t>
      </w:r>
      <w:proofErr w:type="spellEnd"/>
      <w:r w:rsidR="00B27894">
        <w:t xml:space="preserve">, </w:t>
      </w:r>
      <w:proofErr w:type="spellStart"/>
      <w:r w:rsidR="00B27894">
        <w:t>Roxann</w:t>
      </w:r>
      <w:proofErr w:type="spellEnd"/>
      <w:r w:rsidR="00B27894">
        <w:t xml:space="preserve"> Wheeler, </w:t>
      </w:r>
      <w:proofErr w:type="spellStart"/>
      <w:r w:rsidR="00B27894">
        <w:t>Andreá</w:t>
      </w:r>
      <w:proofErr w:type="spellEnd"/>
      <w:r w:rsidR="00B27894">
        <w:t xml:space="preserve"> Williams, and Susan Williams. </w:t>
      </w:r>
    </w:p>
    <w:p w:rsidR="00E62801" w:rsidP="00050CDC" w:rsidRDefault="00E62801" w14:paraId="5C540CE0" w14:textId="1F7ED707">
      <w:pPr>
        <w:contextualSpacing/>
      </w:pPr>
      <w:r>
        <w:br w:type="page"/>
      </w:r>
    </w:p>
    <w:p w:rsidRPr="00EB556C" w:rsidR="007462D0" w:rsidP="00050CDC" w:rsidRDefault="00E62801" w14:paraId="1552B6DB" w14:textId="036A7367">
      <w:pPr>
        <w:contextualSpacing/>
      </w:pPr>
      <w:r w:rsidR="00E62801">
        <w:rPr/>
        <w:t xml:space="preserve">Sample Syllabus  </w:t>
      </w:r>
    </w:p>
    <w:p w:rsidRPr="007462D0" w:rsidR="00E62801" w:rsidP="00050CDC" w:rsidRDefault="00E62801" w14:paraId="48FBE9CD" w14:textId="7C94ADD4">
      <w:pPr>
        <w:contextualSpacing/>
        <w:rPr>
          <w:b w:val="1"/>
          <w:bCs w:val="1"/>
        </w:rPr>
      </w:pPr>
      <w:r w:rsidRPr="65B6450A" w:rsidR="00E62801">
        <w:rPr>
          <w:b w:val="1"/>
          <w:bCs w:val="1"/>
        </w:rPr>
        <w:t>3</w:t>
      </w:r>
      <w:r w:rsidRPr="65B6450A" w:rsidR="003FBC89">
        <w:rPr>
          <w:b w:val="1"/>
          <w:bCs w:val="1"/>
        </w:rPr>
        <w:t>110</w:t>
      </w:r>
      <w:r w:rsidRPr="65B6450A" w:rsidR="00E62801">
        <w:rPr>
          <w:b w:val="1"/>
          <w:bCs w:val="1"/>
        </w:rPr>
        <w:t>: Citizenship, Justice, and Diversity in Literatures, Cultures, Media</w:t>
      </w:r>
    </w:p>
    <w:p w:rsidRPr="007462D0" w:rsidR="007462D0" w:rsidP="00050CDC" w:rsidRDefault="007462D0" w14:paraId="0A2516BF" w14:textId="03452F00">
      <w:pPr>
        <w:pStyle w:val="Heading1"/>
        <w:contextualSpacing/>
        <w:jc w:val="center"/>
        <w:rPr>
          <w:rFonts w:ascii="Times New Roman" w:hAnsi="Times New Roman"/>
          <w:szCs w:val="24"/>
        </w:rPr>
      </w:pPr>
      <w:r w:rsidRPr="007462D0">
        <w:rPr>
          <w:rFonts w:ascii="Times New Roman" w:hAnsi="Times New Roman"/>
          <w:szCs w:val="24"/>
        </w:rPr>
        <w:t>The Literature of Social Reform in U.S. 19</w:t>
      </w:r>
      <w:r w:rsidRPr="007462D0">
        <w:rPr>
          <w:rFonts w:ascii="Times New Roman" w:hAnsi="Times New Roman"/>
          <w:szCs w:val="24"/>
          <w:vertAlign w:val="superscript"/>
        </w:rPr>
        <w:t>th</w:t>
      </w:r>
      <w:r w:rsidRPr="007462D0">
        <w:rPr>
          <w:rFonts w:ascii="Times New Roman" w:hAnsi="Times New Roman"/>
          <w:szCs w:val="24"/>
        </w:rPr>
        <w:t xml:space="preserve"> Century</w:t>
      </w:r>
    </w:p>
    <w:p w:rsidRPr="007462D0" w:rsidR="007462D0" w:rsidP="00050CDC" w:rsidRDefault="007462D0" w14:paraId="563ABDD9" w14:textId="77777777">
      <w:pPr>
        <w:contextualSpacing/>
      </w:pPr>
    </w:p>
    <w:p w:rsidRPr="007462D0" w:rsidR="007462D0" w:rsidP="00050CDC" w:rsidRDefault="007462D0" w14:paraId="269215E9" w14:textId="77777777">
      <w:pPr>
        <w:contextualSpacing/>
        <w:jc w:val="center"/>
      </w:pPr>
      <w:r w:rsidRPr="007462D0">
        <w:t>Professor Elizabeth Hewitt</w:t>
      </w:r>
    </w:p>
    <w:p w:rsidRPr="007462D0" w:rsidR="007462D0" w:rsidP="00050CDC" w:rsidRDefault="007462D0" w14:paraId="4D5F4A95" w14:textId="77777777">
      <w:pPr>
        <w:contextualSpacing/>
        <w:jc w:val="center"/>
      </w:pPr>
      <w:r w:rsidRPr="007462D0">
        <w:t>My office: Denney Hall 530</w:t>
      </w:r>
    </w:p>
    <w:p w:rsidRPr="007462D0" w:rsidR="007462D0" w:rsidP="00050CDC" w:rsidRDefault="007462D0" w14:paraId="5BBD2625" w14:textId="17B1ACD3">
      <w:pPr>
        <w:contextualSpacing/>
        <w:jc w:val="center"/>
      </w:pPr>
      <w:r w:rsidRPr="007462D0">
        <w:t>Office Hours:</w:t>
      </w:r>
    </w:p>
    <w:p w:rsidRPr="007462D0" w:rsidR="007462D0" w:rsidP="00050CDC" w:rsidRDefault="007462D0" w14:paraId="026D487D" w14:textId="77777777">
      <w:pPr>
        <w:contextualSpacing/>
        <w:jc w:val="center"/>
      </w:pPr>
      <w:r w:rsidRPr="007462D0">
        <w:t>Email: hewitt.33@osu.edu</w:t>
      </w:r>
    </w:p>
    <w:p w:rsidRPr="007462D0" w:rsidR="007462D0" w:rsidP="00050CDC" w:rsidRDefault="007462D0" w14:paraId="35829E3B" w14:textId="77777777">
      <w:pPr>
        <w:contextualSpacing/>
      </w:pPr>
    </w:p>
    <w:p w:rsidRPr="007462D0" w:rsidR="007462D0" w:rsidP="00050CDC" w:rsidRDefault="007462D0" w14:paraId="6EFD0776" w14:textId="77777777">
      <w:pPr>
        <w:contextualSpacing/>
      </w:pPr>
      <w:r w:rsidRPr="007462D0">
        <w:rPr>
          <w:b/>
        </w:rPr>
        <w:t>Course Description</w:t>
      </w:r>
      <w:r w:rsidRPr="007462D0">
        <w:t xml:space="preserve">. </w:t>
      </w:r>
    </w:p>
    <w:p w:rsidRPr="007462D0" w:rsidR="007462D0" w:rsidP="00050CDC" w:rsidRDefault="007462D0" w14:paraId="7C143C64" w14:textId="59C6ADBF">
      <w:pPr>
        <w:contextualSpacing/>
      </w:pPr>
      <w:r w:rsidRPr="007462D0">
        <w:t xml:space="preserve">The nineteenth century was a period in United States history that saw an explosion of social reform projects – practical experiments and theoretical investigations designed to make the world happier, healthier, </w:t>
      </w:r>
      <w:r w:rsidR="00E62801">
        <w:t>more equitable, and</w:t>
      </w:r>
      <w:r w:rsidRPr="007462D0">
        <w:t xml:space="preserve"> more </w:t>
      </w:r>
      <w:r w:rsidR="00E62801">
        <w:t>just</w:t>
      </w:r>
      <w:r w:rsidRPr="007462D0">
        <w:t xml:space="preserve">. </w:t>
      </w:r>
      <w:r w:rsidR="00E62801">
        <w:t>But i</w:t>
      </w:r>
      <w:r w:rsidRPr="007462D0">
        <w:t xml:space="preserve">t was also a period in which chattel slavery was legal and in which </w:t>
      </w:r>
      <w:r w:rsidR="00E62801">
        <w:t xml:space="preserve">many </w:t>
      </w:r>
      <w:r w:rsidRPr="007462D0">
        <w:t xml:space="preserve">social inequities magnified. </w:t>
      </w:r>
      <w:r w:rsidR="00E62801">
        <w:t>We</w:t>
      </w:r>
      <w:r w:rsidRPr="007462D0">
        <w:t xml:space="preserve"> will read literature associated with </w:t>
      </w:r>
      <w:r w:rsidR="00E62801">
        <w:t>19</w:t>
      </w:r>
      <w:r w:rsidRPr="00E62801" w:rsidR="00E62801">
        <w:rPr>
          <w:vertAlign w:val="superscript"/>
        </w:rPr>
        <w:t>th</w:t>
      </w:r>
      <w:r w:rsidR="00E62801">
        <w:t xml:space="preserve"> century </w:t>
      </w:r>
      <w:r w:rsidRPr="007462D0">
        <w:t>social reform projects</w:t>
      </w:r>
      <w:r w:rsidR="00E62801">
        <w:t xml:space="preserve"> and literature that showcased the various ways the United States failed to upload its founding premises. </w:t>
      </w:r>
    </w:p>
    <w:p w:rsidRPr="007462D0" w:rsidR="007462D0" w:rsidP="00050CDC" w:rsidRDefault="007462D0" w14:paraId="2F5DB25A" w14:textId="77777777">
      <w:pPr>
        <w:contextualSpacing/>
      </w:pPr>
    </w:p>
    <w:p w:rsidRPr="007462D0" w:rsidR="007462D0" w:rsidP="00050CDC" w:rsidRDefault="00E62801" w14:paraId="3890016F" w14:textId="784C894A">
      <w:pPr>
        <w:contextualSpacing/>
      </w:pPr>
      <w:r>
        <w:rPr>
          <w:b/>
        </w:rPr>
        <w:t>Expected Learning Outcomes</w:t>
      </w:r>
      <w:r w:rsidRPr="007462D0" w:rsidR="007462D0">
        <w:t>.</w:t>
      </w:r>
    </w:p>
    <w:p w:rsidRPr="007462D0" w:rsidR="00EB556C" w:rsidP="007F51C1" w:rsidRDefault="007462D0" w14:paraId="7F35DC9E" w14:textId="3BF826ED">
      <w:pPr>
        <w:numPr>
          <w:ilvl w:val="0"/>
          <w:numId w:val="3"/>
        </w:numPr>
        <w:contextualSpacing/>
      </w:pPr>
      <w:r w:rsidRPr="007462D0">
        <w:t>To study 19</w:t>
      </w:r>
      <w:r w:rsidRPr="007F51C1">
        <w:rPr>
          <w:vertAlign w:val="superscript"/>
        </w:rPr>
        <w:t>th</w:t>
      </w:r>
      <w:r w:rsidRPr="007462D0">
        <w:t>-century U.S. authors in two major literary periods: romanticism and realism.</w:t>
      </w:r>
    </w:p>
    <w:p w:rsidRPr="007462D0" w:rsidR="00EB556C" w:rsidP="007F51C1" w:rsidRDefault="007462D0" w14:paraId="65BFDC93" w14:textId="390E851F">
      <w:pPr>
        <w:numPr>
          <w:ilvl w:val="0"/>
          <w:numId w:val="3"/>
        </w:numPr>
        <w:contextualSpacing/>
      </w:pPr>
      <w:r w:rsidRPr="007462D0">
        <w:t xml:space="preserve">To theorize the relationship between aesthetic and political projects in </w:t>
      </w:r>
      <w:r w:rsidR="00C85FD4">
        <w:t>literature</w:t>
      </w:r>
      <w:r w:rsidRPr="007462D0">
        <w:t xml:space="preserve">. </w:t>
      </w:r>
    </w:p>
    <w:p w:rsidR="006115A9" w:rsidP="007F51C1" w:rsidRDefault="007462D0" w14:paraId="62329936" w14:textId="7D146B0F">
      <w:pPr>
        <w:numPr>
          <w:ilvl w:val="0"/>
          <w:numId w:val="3"/>
        </w:numPr>
        <w:contextualSpacing/>
      </w:pPr>
      <w:r w:rsidRPr="007462D0">
        <w:t xml:space="preserve">To </w:t>
      </w:r>
      <w:r w:rsidR="00E50D4C">
        <w:t xml:space="preserve">describe and analyze </w:t>
      </w:r>
      <w:r w:rsidRPr="007462D0">
        <w:t xml:space="preserve">the competing and complementary </w:t>
      </w:r>
      <w:r w:rsidR="00E50D4C">
        <w:t xml:space="preserve">perspectives </w:t>
      </w:r>
      <w:r w:rsidRPr="007462D0">
        <w:t>of a variety of 19</w:t>
      </w:r>
      <w:r w:rsidRPr="007462D0">
        <w:rPr>
          <w:vertAlign w:val="superscript"/>
        </w:rPr>
        <w:t>th</w:t>
      </w:r>
      <w:r w:rsidRPr="007462D0">
        <w:t>-century social reform movements</w:t>
      </w:r>
      <w:r w:rsidR="00E50D4C">
        <w:t>, which also will allow us to examine different understandings of justice, difference, equity, and citizenship.</w:t>
      </w:r>
    </w:p>
    <w:p w:rsidR="00EF2291" w:rsidP="007F51C1" w:rsidRDefault="006115A9" w14:paraId="44F6118A" w14:textId="7CF4761A">
      <w:pPr>
        <w:numPr>
          <w:ilvl w:val="0"/>
          <w:numId w:val="3"/>
        </w:numPr>
        <w:contextualSpacing/>
      </w:pPr>
      <w:r>
        <w:t>To</w:t>
      </w:r>
      <w:r w:rsidR="00193587">
        <w:t xml:space="preserve"> learn how to use 19</w:t>
      </w:r>
      <w:r w:rsidRPr="00193587" w:rsidR="00193587">
        <w:rPr>
          <w:vertAlign w:val="superscript"/>
        </w:rPr>
        <w:t>th</w:t>
      </w:r>
      <w:r w:rsidR="00193587">
        <w:t xml:space="preserve"> century digital archives. </w:t>
      </w:r>
    </w:p>
    <w:p w:rsidR="00EF2291" w:rsidP="00AC7D12" w:rsidRDefault="00EF2291" w14:paraId="4963C047" w14:textId="77777777">
      <w:pPr>
        <w:ind w:left="360"/>
        <w:contextualSpacing/>
      </w:pPr>
    </w:p>
    <w:p w:rsidR="00EF2291" w:rsidP="00EF2291" w:rsidRDefault="00EF2291" w14:paraId="57962412" w14:textId="52CF7CD2">
      <w:pPr>
        <w:contextualSpacing/>
      </w:pPr>
      <w:r>
        <w:t>This course satisfies the GE Citizenship for a Just and Diverse World:</w:t>
      </w:r>
    </w:p>
    <w:p w:rsidRPr="00101636" w:rsidR="00017764" w:rsidP="00017764" w:rsidRDefault="00017764" w14:paraId="05BB4236" w14:textId="05C2CB69">
      <w:pPr>
        <w:rPr>
          <w:rFonts w:cstheme="minorHAnsi"/>
          <w:b/>
          <w:bCs/>
          <w:color w:val="000000"/>
          <w:sz w:val="20"/>
          <w:szCs w:val="20"/>
        </w:rPr>
      </w:pPr>
    </w:p>
    <w:tbl>
      <w:tblPr>
        <w:tblStyle w:val="TableGrid"/>
        <w:tblW w:w="9715" w:type="dxa"/>
        <w:tblLook w:val="04A0" w:firstRow="1" w:lastRow="0" w:firstColumn="1" w:lastColumn="0" w:noHBand="0" w:noVBand="1"/>
      </w:tblPr>
      <w:tblGrid>
        <w:gridCol w:w="2695"/>
        <w:gridCol w:w="3836"/>
        <w:gridCol w:w="3184"/>
      </w:tblGrid>
      <w:tr w:rsidRPr="00AA67F3" w:rsidR="00017764" w:rsidTr="00AC7D12" w14:paraId="03CEEEEC" w14:textId="77777777">
        <w:tc>
          <w:tcPr>
            <w:tcW w:w="9715" w:type="dxa"/>
            <w:gridSpan w:val="3"/>
            <w:shd w:val="clear" w:color="auto" w:fill="92D050"/>
          </w:tcPr>
          <w:p w:rsidRPr="00AA67F3" w:rsidR="00017764" w:rsidP="002E7308" w:rsidRDefault="00017764" w14:paraId="7BE7B9C7" w14:textId="77777777">
            <w:pPr>
              <w:jc w:val="center"/>
              <w:rPr>
                <w:rFonts w:cstheme="minorHAnsi"/>
                <w:b/>
                <w:bCs/>
                <w:color w:val="FFFFFF" w:themeColor="background1"/>
                <w:sz w:val="20"/>
                <w:szCs w:val="20"/>
              </w:rPr>
            </w:pPr>
            <w:r w:rsidRPr="00AA67F3">
              <w:rPr>
                <w:rFonts w:cstheme="minorHAnsi"/>
                <w:b/>
                <w:bCs/>
                <w:color w:val="FFFFFF" w:themeColor="background1"/>
                <w:sz w:val="20"/>
                <w:szCs w:val="20"/>
              </w:rPr>
              <w:t>Theme: Citizenship for a Just and Diverse World</w:t>
            </w:r>
          </w:p>
        </w:tc>
      </w:tr>
      <w:tr w:rsidRPr="00AA67F3" w:rsidR="00017764" w:rsidTr="00AC7D12" w14:paraId="24F5E5A1" w14:textId="77777777">
        <w:tc>
          <w:tcPr>
            <w:tcW w:w="2695" w:type="dxa"/>
          </w:tcPr>
          <w:p w:rsidRPr="00AA67F3" w:rsidR="00017764" w:rsidP="002E7308" w:rsidRDefault="00017764" w14:paraId="34B08F4E" w14:textId="77777777">
            <w:pPr>
              <w:jc w:val="center"/>
              <w:rPr>
                <w:rFonts w:cstheme="minorHAnsi"/>
                <w:b/>
                <w:bCs/>
                <w:sz w:val="20"/>
                <w:szCs w:val="20"/>
              </w:rPr>
            </w:pPr>
            <w:r w:rsidRPr="00AA67F3">
              <w:rPr>
                <w:rFonts w:cstheme="minorHAnsi"/>
                <w:b/>
                <w:bCs/>
                <w:sz w:val="20"/>
                <w:szCs w:val="20"/>
              </w:rPr>
              <w:t>Goals</w:t>
            </w:r>
          </w:p>
        </w:tc>
        <w:tc>
          <w:tcPr>
            <w:tcW w:w="3836" w:type="dxa"/>
          </w:tcPr>
          <w:p w:rsidRPr="00AA67F3" w:rsidR="00017764" w:rsidP="002E7308" w:rsidRDefault="00017764" w14:paraId="74766652" w14:textId="77777777">
            <w:pPr>
              <w:jc w:val="center"/>
              <w:rPr>
                <w:rFonts w:cstheme="minorHAnsi"/>
                <w:b/>
                <w:bCs/>
                <w:sz w:val="20"/>
                <w:szCs w:val="20"/>
              </w:rPr>
            </w:pPr>
            <w:r w:rsidRPr="00AA67F3">
              <w:rPr>
                <w:rFonts w:cstheme="minorHAnsi"/>
                <w:b/>
                <w:bCs/>
                <w:sz w:val="20"/>
                <w:szCs w:val="20"/>
              </w:rPr>
              <w:t>Expected Learning Outcomes</w:t>
            </w:r>
          </w:p>
        </w:tc>
        <w:tc>
          <w:tcPr>
            <w:tcW w:w="3184" w:type="dxa"/>
          </w:tcPr>
          <w:p w:rsidRPr="00AA67F3" w:rsidR="00017764" w:rsidP="002E7308" w:rsidRDefault="00017764" w14:paraId="7D404076" w14:textId="77777777">
            <w:pPr>
              <w:jc w:val="center"/>
              <w:rPr>
                <w:rFonts w:cstheme="minorHAnsi"/>
                <w:b/>
                <w:bCs/>
                <w:sz w:val="20"/>
                <w:szCs w:val="20"/>
              </w:rPr>
            </w:pPr>
            <w:r w:rsidRPr="00AA67F3">
              <w:rPr>
                <w:rFonts w:cstheme="minorHAnsi"/>
                <w:b/>
                <w:bCs/>
                <w:sz w:val="20"/>
                <w:szCs w:val="20"/>
              </w:rPr>
              <w:t>Related Course Content</w:t>
            </w:r>
          </w:p>
        </w:tc>
      </w:tr>
      <w:tr w:rsidRPr="00AA67F3" w:rsidR="00017764" w:rsidTr="00AC7D12" w14:paraId="5A9FB072" w14:textId="77777777">
        <w:tc>
          <w:tcPr>
            <w:tcW w:w="2695" w:type="dxa"/>
            <w:vMerge w:val="restart"/>
            <w:vAlign w:val="center"/>
          </w:tcPr>
          <w:p w:rsidRPr="00AA67F3" w:rsidR="00017764" w:rsidP="002E7308" w:rsidRDefault="00017764" w14:paraId="08772796" w14:textId="77777777">
            <w:pPr>
              <w:rPr>
                <w:rFonts w:cstheme="minorHAnsi"/>
                <w:b/>
                <w:bCs/>
                <w:sz w:val="20"/>
                <w:szCs w:val="20"/>
              </w:rPr>
            </w:pPr>
            <w:r w:rsidRPr="00AA67F3">
              <w:rPr>
                <w:rFonts w:cstheme="minorHAnsi"/>
                <w:b/>
                <w:bCs/>
                <w:sz w:val="20"/>
                <w:szCs w:val="20"/>
              </w:rPr>
              <w:t xml:space="preserve">GOAL 1: </w:t>
            </w:r>
            <w:r w:rsidRPr="00AA67F3">
              <w:rPr>
                <w:rFonts w:cstheme="minorHAnsi"/>
                <w:b/>
                <w:bCs/>
                <w:sz w:val="20"/>
                <w:szCs w:val="20"/>
                <w:u w:val="single"/>
              </w:rPr>
              <w:t>Citizenship:</w:t>
            </w:r>
            <w:r w:rsidRPr="00AA67F3">
              <w:rPr>
                <w:rFonts w:cstheme="minorHAnsi"/>
                <w:b/>
                <w:bCs/>
                <w:sz w:val="20"/>
                <w:szCs w:val="20"/>
              </w:rPr>
              <w:t xml:space="preserve"> Successful students will explore and analyze a range of perspectives on citizenship, across local, national, and global, and apply the knowledge, skills, and dispositions that constitute it.</w:t>
            </w:r>
          </w:p>
        </w:tc>
        <w:tc>
          <w:tcPr>
            <w:tcW w:w="3836" w:type="dxa"/>
            <w:vAlign w:val="center"/>
          </w:tcPr>
          <w:p w:rsidRPr="00AA67F3" w:rsidR="00017764" w:rsidP="002E7308" w:rsidRDefault="00017764" w14:paraId="5E364DA7" w14:textId="77777777">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AA67F3">
              <w:rPr>
                <w:rFonts w:asciiTheme="minorHAnsi" w:hAnsiTheme="minorHAnsi" w:cstheme="minorHAnsi"/>
                <w:b/>
                <w:bCs/>
                <w:color w:val="000000" w:themeColor="text1"/>
                <w:sz w:val="20"/>
                <w:szCs w:val="20"/>
                <w:shd w:val="clear" w:color="auto" w:fill="FFFFFF"/>
              </w:rPr>
              <w:t>Successful students are able to …</w:t>
            </w:r>
          </w:p>
          <w:p w:rsidRPr="00AA67F3" w:rsidR="00017764" w:rsidP="002E7308" w:rsidRDefault="00017764" w14:paraId="644DE74B" w14:textId="77777777">
            <w:pPr>
              <w:rPr>
                <w:rFonts w:cstheme="minorHAnsi"/>
                <w:sz w:val="20"/>
                <w:szCs w:val="20"/>
              </w:rPr>
            </w:pPr>
          </w:p>
          <w:p w:rsidRPr="00AA67F3" w:rsidR="00017764" w:rsidP="002E7308" w:rsidRDefault="00017764" w14:paraId="1BAF0A1B" w14:textId="77777777">
            <w:pPr>
              <w:rPr>
                <w:rFonts w:cstheme="minorHAnsi"/>
                <w:sz w:val="20"/>
                <w:szCs w:val="20"/>
              </w:rPr>
            </w:pPr>
            <w:r w:rsidRPr="00AA67F3">
              <w:rPr>
                <w:rFonts w:cstheme="minorHAnsi"/>
                <w:b/>
                <w:bCs/>
                <w:sz w:val="20"/>
                <w:szCs w:val="20"/>
              </w:rPr>
              <w:t>1.1</w:t>
            </w:r>
            <w:r w:rsidRPr="00AA67F3">
              <w:rPr>
                <w:rFonts w:cstheme="minorHAnsi"/>
                <w:sz w:val="20"/>
                <w:szCs w:val="20"/>
              </w:rPr>
              <w:t xml:space="preserve"> Describe and analyze a range of perspectives on what constitutes citizenship and how it differs across political, cultural, global, and/or historical communities.</w:t>
            </w:r>
          </w:p>
        </w:tc>
        <w:tc>
          <w:tcPr>
            <w:tcW w:w="3184" w:type="dxa"/>
          </w:tcPr>
          <w:p w:rsidR="00017764" w:rsidP="002E7308" w:rsidRDefault="00017764" w14:paraId="7A63FD2B" w14:textId="77777777">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AA67F3">
              <w:rPr>
                <w:rFonts w:asciiTheme="minorHAnsi" w:hAnsiTheme="minorHAnsi" w:cstheme="minorHAnsi"/>
                <w:b/>
                <w:bCs/>
                <w:color w:val="000000" w:themeColor="text1"/>
                <w:sz w:val="20"/>
                <w:szCs w:val="20"/>
                <w:shd w:val="clear" w:color="auto" w:fill="FFFFFF"/>
              </w:rPr>
              <w:t>In this course, students will …</w:t>
            </w:r>
          </w:p>
          <w:p w:rsidR="00017764" w:rsidP="002E7308" w:rsidRDefault="00017764" w14:paraId="7D6F7433" w14:textId="77777777">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rsidRPr="00AC7D12" w:rsidR="00017764" w:rsidP="002E7308" w:rsidRDefault="00017764" w14:paraId="252369D4" w14:textId="7AFD3966">
            <w:pPr>
              <w:pStyle w:val="NormalWeb"/>
              <w:spacing w:before="0" w:beforeAutospacing="0" w:after="0" w:afterAutospacing="0"/>
              <w:rPr>
                <w:color w:val="000000" w:themeColor="text1"/>
                <w:sz w:val="20"/>
                <w:szCs w:val="20"/>
                <w:shd w:val="clear" w:color="auto" w:fill="FFFFFF"/>
              </w:rPr>
            </w:pPr>
            <w:r w:rsidRPr="00AC7D12">
              <w:rPr>
                <w:color w:val="000000" w:themeColor="text1"/>
                <w:sz w:val="20"/>
                <w:szCs w:val="20"/>
                <w:shd w:val="clear" w:color="auto" w:fill="FFFFFF"/>
              </w:rPr>
              <w:t xml:space="preserve">1.1 </w:t>
            </w:r>
            <w:r w:rsidR="0088255D">
              <w:rPr>
                <w:color w:val="000000" w:themeColor="text1"/>
                <w:sz w:val="20"/>
                <w:szCs w:val="20"/>
                <w:shd w:val="clear" w:color="auto" w:fill="FFFFFF"/>
              </w:rPr>
              <w:t>Analyze</w:t>
            </w:r>
            <w:r w:rsidRPr="00AC7D12">
              <w:rPr>
                <w:color w:val="000000" w:themeColor="text1"/>
                <w:sz w:val="20"/>
                <w:szCs w:val="20"/>
                <w:shd w:val="clear" w:color="auto" w:fill="FFFFFF"/>
              </w:rPr>
              <w:t xml:space="preserve"> </w:t>
            </w:r>
            <w:r w:rsidR="0088255D">
              <w:rPr>
                <w:color w:val="000000" w:themeColor="text1"/>
                <w:sz w:val="20"/>
                <w:szCs w:val="20"/>
                <w:shd w:val="clear" w:color="auto" w:fill="FFFFFF"/>
              </w:rPr>
              <w:t>American literature to learn about the theorization and history of U.S. citizenship in the 19</w:t>
            </w:r>
            <w:r w:rsidRPr="00AC7D12" w:rsidR="0088255D">
              <w:rPr>
                <w:color w:val="000000" w:themeColor="text1"/>
                <w:sz w:val="20"/>
                <w:szCs w:val="20"/>
                <w:shd w:val="clear" w:color="auto" w:fill="FFFFFF"/>
                <w:vertAlign w:val="superscript"/>
              </w:rPr>
              <w:t>th</w:t>
            </w:r>
            <w:r w:rsidR="0088255D">
              <w:rPr>
                <w:color w:val="000000" w:themeColor="text1"/>
                <w:sz w:val="20"/>
                <w:szCs w:val="20"/>
                <w:shd w:val="clear" w:color="auto" w:fill="FFFFFF"/>
              </w:rPr>
              <w:t xml:space="preserve"> century</w:t>
            </w:r>
            <w:r w:rsidRPr="00AC7D12">
              <w:rPr>
                <w:color w:val="000000" w:themeColor="text1"/>
                <w:sz w:val="20"/>
                <w:szCs w:val="20"/>
                <w:shd w:val="clear" w:color="auto" w:fill="FFFFFF"/>
              </w:rPr>
              <w:t xml:space="preserve">.  </w:t>
            </w:r>
          </w:p>
        </w:tc>
      </w:tr>
      <w:tr w:rsidRPr="00AA67F3" w:rsidR="00017764" w:rsidTr="00AC7D12" w14:paraId="20B66CEC" w14:textId="77777777">
        <w:trPr>
          <w:trHeight w:val="827"/>
        </w:trPr>
        <w:tc>
          <w:tcPr>
            <w:tcW w:w="2695" w:type="dxa"/>
            <w:vMerge/>
            <w:vAlign w:val="center"/>
          </w:tcPr>
          <w:p w:rsidRPr="00AA67F3" w:rsidR="00017764" w:rsidP="002E7308" w:rsidRDefault="00017764" w14:paraId="3B40FBBA" w14:textId="77777777">
            <w:pPr>
              <w:rPr>
                <w:rFonts w:cstheme="minorHAnsi"/>
                <w:b/>
                <w:bCs/>
                <w:sz w:val="20"/>
                <w:szCs w:val="20"/>
              </w:rPr>
            </w:pPr>
          </w:p>
        </w:tc>
        <w:tc>
          <w:tcPr>
            <w:tcW w:w="3836" w:type="dxa"/>
            <w:vAlign w:val="center"/>
          </w:tcPr>
          <w:p w:rsidRPr="00AA67F3" w:rsidR="00017764" w:rsidP="002E7308" w:rsidRDefault="00017764" w14:paraId="4705E124" w14:textId="77777777">
            <w:pPr>
              <w:rPr>
                <w:rFonts w:cstheme="minorHAnsi"/>
                <w:strike/>
                <w:sz w:val="20"/>
                <w:szCs w:val="20"/>
              </w:rPr>
            </w:pPr>
            <w:r w:rsidRPr="00AA67F3">
              <w:rPr>
                <w:rFonts w:cstheme="minorHAnsi"/>
                <w:b/>
                <w:bCs/>
                <w:sz w:val="20"/>
                <w:szCs w:val="20"/>
              </w:rPr>
              <w:t>1.2</w:t>
            </w:r>
            <w:r w:rsidRPr="00AA67F3">
              <w:rPr>
                <w:rFonts w:cstheme="minorHAnsi"/>
                <w:sz w:val="20"/>
                <w:szCs w:val="20"/>
              </w:rPr>
              <w:t xml:space="preserve"> Identify, reflect on, and apply the knowledge, skills and dispositions required for intercultural competence as a global citizen.</w:t>
            </w:r>
          </w:p>
        </w:tc>
        <w:tc>
          <w:tcPr>
            <w:tcW w:w="3184" w:type="dxa"/>
          </w:tcPr>
          <w:p w:rsidRPr="00AC7D12" w:rsidR="00017764" w:rsidP="002E7308" w:rsidRDefault="00017764" w14:paraId="479B025C" w14:textId="6ABE4A64">
            <w:pPr>
              <w:rPr>
                <w:rFonts w:cstheme="minorHAnsi"/>
                <w:sz w:val="20"/>
                <w:szCs w:val="20"/>
              </w:rPr>
            </w:pPr>
            <w:r>
              <w:rPr>
                <w:rFonts w:cstheme="minorHAnsi"/>
                <w:b/>
                <w:bCs/>
                <w:sz w:val="20"/>
                <w:szCs w:val="20"/>
              </w:rPr>
              <w:t xml:space="preserve">1.2 </w:t>
            </w:r>
            <w:r>
              <w:rPr>
                <w:rFonts w:cstheme="minorHAnsi"/>
                <w:sz w:val="20"/>
                <w:szCs w:val="20"/>
              </w:rPr>
              <w:t xml:space="preserve">Describe how political and social theorists in the United States variously defined and imagined citizenship — at the local, national, and global level. </w:t>
            </w:r>
          </w:p>
        </w:tc>
      </w:tr>
      <w:tr w:rsidRPr="00AA67F3" w:rsidR="00017764" w:rsidTr="00AC7D12" w14:paraId="2FEC3B85" w14:textId="77777777">
        <w:tc>
          <w:tcPr>
            <w:tcW w:w="2695" w:type="dxa"/>
            <w:vMerge w:val="restart"/>
            <w:vAlign w:val="center"/>
          </w:tcPr>
          <w:p w:rsidRPr="00AA67F3" w:rsidR="00017764" w:rsidP="002E7308" w:rsidRDefault="00017764" w14:paraId="117D69FC" w14:textId="77777777">
            <w:pPr>
              <w:rPr>
                <w:rFonts w:cstheme="minorHAnsi"/>
                <w:b/>
                <w:bCs/>
                <w:sz w:val="20"/>
                <w:szCs w:val="20"/>
              </w:rPr>
            </w:pPr>
            <w:r w:rsidRPr="00AA67F3">
              <w:rPr>
                <w:rFonts w:cstheme="minorHAnsi"/>
                <w:b/>
                <w:bCs/>
                <w:sz w:val="20"/>
                <w:szCs w:val="20"/>
              </w:rPr>
              <w:t xml:space="preserve">GOAL 2: </w:t>
            </w:r>
            <w:r w:rsidRPr="00AA67F3">
              <w:rPr>
                <w:rFonts w:cstheme="minorHAnsi"/>
                <w:b/>
                <w:bCs/>
                <w:sz w:val="20"/>
                <w:szCs w:val="20"/>
                <w:u w:val="single"/>
              </w:rPr>
              <w:t>Just and Diverse World</w:t>
            </w:r>
            <w:r w:rsidRPr="00AA67F3">
              <w:rPr>
                <w:rFonts w:cstheme="minorHAnsi"/>
                <w:b/>
                <w:bCs/>
                <w:sz w:val="20"/>
                <w:szCs w:val="20"/>
              </w:rPr>
              <w:t>: Successful students will examine notions of justice amidst difference and analyze and critique how these interact with historically and socially constructed ideas of citizenship and membership within societies.</w:t>
            </w:r>
          </w:p>
        </w:tc>
        <w:tc>
          <w:tcPr>
            <w:tcW w:w="3836" w:type="dxa"/>
            <w:vAlign w:val="center"/>
          </w:tcPr>
          <w:p w:rsidRPr="00AA67F3" w:rsidR="00017764" w:rsidP="002E7308" w:rsidRDefault="00017764" w14:paraId="1357B0A2" w14:textId="77777777">
            <w:pPr>
              <w:rPr>
                <w:rFonts w:cstheme="minorHAnsi"/>
                <w:sz w:val="20"/>
                <w:szCs w:val="20"/>
              </w:rPr>
            </w:pPr>
            <w:r w:rsidRPr="00AA67F3">
              <w:rPr>
                <w:rFonts w:cstheme="minorHAnsi"/>
                <w:b/>
                <w:bCs/>
                <w:sz w:val="20"/>
                <w:szCs w:val="20"/>
              </w:rPr>
              <w:t>2.1</w:t>
            </w:r>
            <w:r w:rsidRPr="00AA67F3">
              <w:rPr>
                <w:rFonts w:cstheme="minorHAnsi"/>
                <w:sz w:val="20"/>
                <w:szCs w:val="20"/>
              </w:rPr>
              <w:t xml:space="preserve"> Examine, critique, and evaluate various expressions and implications of diversity, equity, inclusion, and a variety of lived experiences.</w:t>
            </w:r>
          </w:p>
        </w:tc>
        <w:tc>
          <w:tcPr>
            <w:tcW w:w="3184" w:type="dxa"/>
          </w:tcPr>
          <w:p w:rsidRPr="00AC7D12" w:rsidR="00017764" w:rsidP="002E7308" w:rsidRDefault="00017764" w14:paraId="261FE04A" w14:textId="21D3A980">
            <w:pPr>
              <w:rPr>
                <w:rFonts w:cstheme="minorHAnsi"/>
                <w:sz w:val="20"/>
                <w:szCs w:val="20"/>
              </w:rPr>
            </w:pPr>
            <w:r>
              <w:rPr>
                <w:rFonts w:cstheme="minorHAnsi"/>
                <w:b/>
                <w:bCs/>
                <w:sz w:val="20"/>
                <w:szCs w:val="20"/>
              </w:rPr>
              <w:t xml:space="preserve">2.1 </w:t>
            </w:r>
            <w:r>
              <w:rPr>
                <w:rFonts w:cstheme="minorHAnsi"/>
                <w:sz w:val="20"/>
                <w:szCs w:val="20"/>
              </w:rPr>
              <w:t>Examine 19</w:t>
            </w:r>
            <w:r w:rsidRPr="00AC7D12">
              <w:rPr>
                <w:rFonts w:cstheme="minorHAnsi"/>
                <w:sz w:val="20"/>
                <w:szCs w:val="20"/>
                <w:vertAlign w:val="superscript"/>
              </w:rPr>
              <w:t>th</w:t>
            </w:r>
            <w:r>
              <w:rPr>
                <w:rFonts w:cstheme="minorHAnsi"/>
                <w:sz w:val="20"/>
                <w:szCs w:val="20"/>
              </w:rPr>
              <w:t xml:space="preserve"> century American imaginative, political, and economic writing </w:t>
            </w:r>
            <w:r w:rsidR="0088255D">
              <w:rPr>
                <w:rFonts w:cstheme="minorHAnsi"/>
                <w:sz w:val="20"/>
                <w:szCs w:val="20"/>
              </w:rPr>
              <w:t xml:space="preserve">that focuses on social justice and American inequity. </w:t>
            </w:r>
            <w:r>
              <w:rPr>
                <w:rFonts w:cstheme="minorHAnsi"/>
                <w:sz w:val="20"/>
                <w:szCs w:val="20"/>
              </w:rPr>
              <w:t xml:space="preserve"> </w:t>
            </w:r>
          </w:p>
        </w:tc>
      </w:tr>
      <w:tr w:rsidRPr="00AA67F3" w:rsidR="00017764" w:rsidTr="00AC7D12" w14:paraId="4C8E8F4F" w14:textId="77777777">
        <w:tc>
          <w:tcPr>
            <w:tcW w:w="2695" w:type="dxa"/>
            <w:vMerge/>
            <w:vAlign w:val="center"/>
          </w:tcPr>
          <w:p w:rsidRPr="00AA67F3" w:rsidR="00017764" w:rsidP="002E7308" w:rsidRDefault="00017764" w14:paraId="14B41F7B" w14:textId="77777777">
            <w:pPr>
              <w:rPr>
                <w:rFonts w:cstheme="minorHAnsi"/>
                <w:sz w:val="20"/>
                <w:szCs w:val="20"/>
              </w:rPr>
            </w:pPr>
          </w:p>
        </w:tc>
        <w:tc>
          <w:tcPr>
            <w:tcW w:w="3836" w:type="dxa"/>
            <w:vAlign w:val="center"/>
          </w:tcPr>
          <w:p w:rsidRPr="00AA67F3" w:rsidR="00017764" w:rsidP="002E7308" w:rsidRDefault="00017764" w14:paraId="5D287412" w14:textId="77777777">
            <w:pPr>
              <w:rPr>
                <w:rFonts w:cstheme="minorHAnsi"/>
                <w:sz w:val="20"/>
                <w:szCs w:val="20"/>
              </w:rPr>
            </w:pPr>
            <w:r w:rsidRPr="00AA67F3">
              <w:rPr>
                <w:rFonts w:cstheme="minorHAnsi"/>
                <w:b/>
                <w:bCs/>
                <w:sz w:val="20"/>
                <w:szCs w:val="20"/>
              </w:rPr>
              <w:t>2.2</w:t>
            </w:r>
            <w:r w:rsidRPr="00AA67F3">
              <w:rPr>
                <w:rFonts w:cstheme="minorHAnsi"/>
                <w:sz w:val="20"/>
                <w:szCs w:val="20"/>
              </w:rPr>
              <w:t xml:space="preserve"> Analyze and critique the intersection of concepts of justice, difference, citizenship, and how these interact with cultural traditions, structures of power and/or advocacy for social change.</w:t>
            </w:r>
          </w:p>
        </w:tc>
        <w:tc>
          <w:tcPr>
            <w:tcW w:w="3184" w:type="dxa"/>
          </w:tcPr>
          <w:p w:rsidRPr="00AC7D12" w:rsidR="00017764" w:rsidP="002E7308" w:rsidRDefault="0088255D" w14:paraId="73F9ADD4" w14:textId="41B10982">
            <w:pPr>
              <w:rPr>
                <w:rFonts w:cstheme="minorHAnsi"/>
                <w:sz w:val="20"/>
                <w:szCs w:val="20"/>
              </w:rPr>
            </w:pPr>
            <w:r>
              <w:rPr>
                <w:rFonts w:cstheme="minorHAnsi"/>
                <w:b/>
                <w:bCs/>
                <w:sz w:val="20"/>
                <w:szCs w:val="20"/>
              </w:rPr>
              <w:t xml:space="preserve">2.2 </w:t>
            </w:r>
            <w:r>
              <w:rPr>
                <w:rFonts w:cstheme="minorHAnsi"/>
                <w:sz w:val="20"/>
                <w:szCs w:val="20"/>
              </w:rPr>
              <w:t>Compare a variety of American social reform movements in the 19</w:t>
            </w:r>
            <w:r w:rsidRPr="00AC7D12">
              <w:rPr>
                <w:rFonts w:cstheme="minorHAnsi"/>
                <w:sz w:val="20"/>
                <w:szCs w:val="20"/>
                <w:vertAlign w:val="superscript"/>
              </w:rPr>
              <w:t>th</w:t>
            </w:r>
            <w:r>
              <w:rPr>
                <w:rFonts w:cstheme="minorHAnsi"/>
                <w:sz w:val="20"/>
                <w:szCs w:val="20"/>
              </w:rPr>
              <w:t xml:space="preserve"> century focusing on justice, marginalization, </w:t>
            </w:r>
            <w:r w:rsidR="00AC7D12">
              <w:rPr>
                <w:rFonts w:cstheme="minorHAnsi"/>
                <w:sz w:val="20"/>
                <w:szCs w:val="20"/>
              </w:rPr>
              <w:t>solidarity</w:t>
            </w:r>
            <w:r>
              <w:rPr>
                <w:rFonts w:cstheme="minorHAnsi"/>
                <w:sz w:val="20"/>
                <w:szCs w:val="20"/>
              </w:rPr>
              <w:t>, and</w:t>
            </w:r>
            <w:r w:rsidR="00AC7D12">
              <w:rPr>
                <w:rFonts w:cstheme="minorHAnsi"/>
                <w:sz w:val="20"/>
                <w:szCs w:val="20"/>
              </w:rPr>
              <w:t xml:space="preserve"> inequity. </w:t>
            </w:r>
            <w:r>
              <w:rPr>
                <w:rFonts w:cstheme="minorHAnsi"/>
                <w:sz w:val="20"/>
                <w:szCs w:val="20"/>
              </w:rPr>
              <w:t xml:space="preserve"> </w:t>
            </w:r>
          </w:p>
        </w:tc>
      </w:tr>
    </w:tbl>
    <w:p w:rsidR="006115A9" w:rsidP="00AC7D12" w:rsidRDefault="006115A9" w14:paraId="5DE98224" w14:textId="7D15D185">
      <w:pPr>
        <w:contextualSpacing/>
      </w:pPr>
    </w:p>
    <w:p w:rsidRPr="007462D0" w:rsidR="00EF2291" w:rsidP="00050CDC" w:rsidRDefault="00EF2291" w14:paraId="061E89D8" w14:textId="77777777">
      <w:pPr>
        <w:ind w:left="360"/>
        <w:contextualSpacing/>
      </w:pPr>
    </w:p>
    <w:p w:rsidR="007462D0" w:rsidP="00050CDC" w:rsidRDefault="007462D0" w14:paraId="6A7B4759" w14:textId="4674AE0B">
      <w:pPr>
        <w:contextualSpacing/>
      </w:pPr>
      <w:r w:rsidRPr="007462D0">
        <w:rPr>
          <w:b/>
        </w:rPr>
        <w:t>Course Schedule</w:t>
      </w:r>
      <w:r w:rsidRPr="007462D0">
        <w:t xml:space="preserve">. </w:t>
      </w:r>
    </w:p>
    <w:p w:rsidRPr="007462D0" w:rsidR="00B7214B" w:rsidP="00050CDC" w:rsidRDefault="00B7214B" w14:paraId="0545B2FE" w14:textId="77777777">
      <w:pPr>
        <w:contextualSpacing/>
      </w:pPr>
    </w:p>
    <w:p w:rsidRPr="00EB556C" w:rsidR="00EB556C" w:rsidP="00050CDC" w:rsidRDefault="00EB556C" w14:paraId="3A2001CF" w14:textId="7FAD89B1">
      <w:pPr>
        <w:contextualSpacing/>
        <w:rPr>
          <w:b/>
          <w:bCs/>
        </w:rPr>
      </w:pPr>
      <w:r w:rsidRPr="00EB556C">
        <w:rPr>
          <w:b/>
          <w:bCs/>
        </w:rPr>
        <w:t>Week 1</w:t>
      </w:r>
    </w:p>
    <w:p w:rsidRPr="007462D0" w:rsidR="007462D0" w:rsidP="00050CDC" w:rsidRDefault="00EB556C" w14:paraId="6F56C85C" w14:textId="1A4E7B10">
      <w:pPr>
        <w:contextualSpacing/>
      </w:pPr>
      <w:r>
        <w:t>W</w:t>
      </w:r>
      <w:r w:rsidRPr="007462D0" w:rsidR="007462D0">
        <w:t xml:space="preserve"> </w:t>
      </w:r>
      <w:r w:rsidRPr="007462D0" w:rsidR="007462D0">
        <w:tab/>
      </w:r>
      <w:r w:rsidRPr="007462D0" w:rsidR="007462D0">
        <w:t xml:space="preserve">Introduction </w:t>
      </w:r>
    </w:p>
    <w:p w:rsidRPr="007462D0" w:rsidR="007462D0" w:rsidP="00050CDC" w:rsidRDefault="00EB556C" w14:paraId="6F515CA4" w14:textId="4E496FD5">
      <w:pPr>
        <w:contextualSpacing/>
      </w:pPr>
      <w:r>
        <w:t>F</w:t>
      </w:r>
      <w:r w:rsidRPr="007462D0" w:rsidR="007462D0">
        <w:tab/>
      </w:r>
      <w:r>
        <w:t xml:space="preserve">Fanny Wright, “Speech at New Harmony </w:t>
      </w:r>
      <w:proofErr w:type="gramStart"/>
      <w:r>
        <w:t>Hall”</w:t>
      </w:r>
      <w:r w:rsidR="00C85FD4">
        <w:t>*</w:t>
      </w:r>
      <w:proofErr w:type="gramEnd"/>
      <w:r>
        <w:t xml:space="preserve">; </w:t>
      </w:r>
      <w:r w:rsidRPr="007462D0" w:rsidR="007462D0">
        <w:t>Thomas Carlyle, “The Age of Machinery”</w:t>
      </w:r>
      <w:r w:rsidR="00C85FD4">
        <w:t>*</w:t>
      </w:r>
      <w:r>
        <w:t xml:space="preserve">; </w:t>
      </w:r>
      <w:r w:rsidRPr="007462D0" w:rsidR="007462D0">
        <w:t xml:space="preserve">Amos Bronson Alcott, from </w:t>
      </w:r>
      <w:r w:rsidRPr="00EB556C" w:rsidR="007462D0">
        <w:rPr>
          <w:i/>
          <w:iCs/>
        </w:rPr>
        <w:t>The Doctrine and Discipline of Human Culture</w:t>
      </w:r>
      <w:r w:rsidR="00C85FD4">
        <w:t>*</w:t>
      </w:r>
      <w:r w:rsidRPr="007462D0" w:rsidR="007462D0">
        <w:t xml:space="preserve">   </w:t>
      </w:r>
    </w:p>
    <w:p w:rsidR="00B7214B" w:rsidP="00050CDC" w:rsidRDefault="00B7214B" w14:paraId="6B05980D" w14:textId="77777777">
      <w:pPr>
        <w:contextualSpacing/>
        <w:rPr>
          <w:b/>
          <w:bCs/>
        </w:rPr>
      </w:pPr>
    </w:p>
    <w:p w:rsidRPr="00EB556C" w:rsidR="007462D0" w:rsidP="00050CDC" w:rsidRDefault="00EB556C" w14:paraId="1F5BFD16" w14:textId="5DF06954">
      <w:pPr>
        <w:contextualSpacing/>
        <w:rPr>
          <w:b/>
          <w:bCs/>
        </w:rPr>
      </w:pPr>
      <w:r w:rsidRPr="00EB556C">
        <w:rPr>
          <w:b/>
          <w:bCs/>
        </w:rPr>
        <w:t>Week 2</w:t>
      </w:r>
    </w:p>
    <w:p w:rsidRPr="007462D0" w:rsidR="00193587" w:rsidP="00050CDC" w:rsidRDefault="00EB556C" w14:paraId="5ABC0E62" w14:textId="1DEFFC81">
      <w:pPr>
        <w:contextualSpacing/>
      </w:pPr>
      <w:r>
        <w:t>W</w:t>
      </w:r>
      <w:r w:rsidRPr="007462D0" w:rsidR="007462D0">
        <w:tab/>
      </w:r>
      <w:r w:rsidRPr="007462D0" w:rsidR="00193587">
        <w:t xml:space="preserve">George Ripley, “Brook Farm’s </w:t>
      </w:r>
      <w:proofErr w:type="gramStart"/>
      <w:r w:rsidRPr="007462D0" w:rsidR="00193587">
        <w:t>Constitution”</w:t>
      </w:r>
      <w:r w:rsidR="00C85FD4">
        <w:t>*</w:t>
      </w:r>
      <w:proofErr w:type="gramEnd"/>
      <w:r w:rsidR="00193587">
        <w:t>;</w:t>
      </w:r>
      <w:r w:rsidRPr="007462D0" w:rsidR="00193587">
        <w:t xml:space="preserve"> Elizabeth Palmer Peabody, from “Plan of the West Roxbury Community”</w:t>
      </w:r>
      <w:r w:rsidR="00C85FD4">
        <w:t>*</w:t>
      </w:r>
    </w:p>
    <w:p w:rsidRPr="007462D0" w:rsidR="00193587" w:rsidP="00050CDC" w:rsidRDefault="00EB556C" w14:paraId="6672CFCF" w14:textId="1AB6953E">
      <w:pPr>
        <w:contextualSpacing/>
      </w:pPr>
      <w:r>
        <w:t>F</w:t>
      </w:r>
      <w:r w:rsidRPr="007462D0" w:rsidR="007462D0">
        <w:tab/>
      </w:r>
      <w:r w:rsidRPr="007462D0" w:rsidR="00193587">
        <w:t xml:space="preserve">Louisa May Alcott, “Transcendental Wild </w:t>
      </w:r>
      <w:proofErr w:type="gramStart"/>
      <w:r w:rsidRPr="007462D0" w:rsidR="00193587">
        <w:t>Oats”</w:t>
      </w:r>
      <w:r w:rsidR="00C85FD4">
        <w:t>*</w:t>
      </w:r>
      <w:proofErr w:type="gramEnd"/>
    </w:p>
    <w:p w:rsidRPr="007462D0" w:rsidR="007462D0" w:rsidP="00050CDC" w:rsidRDefault="007462D0" w14:paraId="1D3B04B7" w14:textId="5D9B3242">
      <w:pPr>
        <w:contextualSpacing/>
      </w:pPr>
    </w:p>
    <w:p w:rsidRPr="00B7214B" w:rsidR="007462D0" w:rsidP="00050CDC" w:rsidRDefault="00B7214B" w14:paraId="7C309D18" w14:textId="6A457036">
      <w:pPr>
        <w:contextualSpacing/>
        <w:rPr>
          <w:b/>
          <w:bCs/>
        </w:rPr>
      </w:pPr>
      <w:r w:rsidRPr="00B7214B">
        <w:rPr>
          <w:b/>
          <w:bCs/>
        </w:rPr>
        <w:t>Week 3</w:t>
      </w:r>
    </w:p>
    <w:p w:rsidRPr="007462D0" w:rsidR="007462D0" w:rsidP="00050CDC" w:rsidRDefault="00EB556C" w14:paraId="70079FE5" w14:textId="25E936DF">
      <w:pPr>
        <w:contextualSpacing/>
      </w:pPr>
      <w:r>
        <w:t>W</w:t>
      </w:r>
      <w:r w:rsidRPr="007462D0" w:rsidR="007462D0">
        <w:tab/>
      </w:r>
      <w:r w:rsidR="00193587">
        <w:t xml:space="preserve">Margaret Fuller, from “The Great </w:t>
      </w:r>
      <w:proofErr w:type="gramStart"/>
      <w:r w:rsidR="00193587">
        <w:t>Lawsuit”</w:t>
      </w:r>
      <w:r w:rsidR="00C85FD4">
        <w:t>*</w:t>
      </w:r>
      <w:proofErr w:type="gramEnd"/>
      <w:r w:rsidR="00193587">
        <w:t xml:space="preserve">; </w:t>
      </w:r>
      <w:r w:rsidRPr="007462D0" w:rsidR="00193587">
        <w:t>Elizabeth Cady Stanton, “The Declaration of Sentiments”</w:t>
      </w:r>
      <w:r w:rsidR="00C85FD4">
        <w:t>*</w:t>
      </w:r>
    </w:p>
    <w:p w:rsidR="0098616E" w:rsidP="00050CDC" w:rsidRDefault="00EB556C" w14:paraId="37CF6DB1" w14:textId="280067B0">
      <w:pPr>
        <w:contextualSpacing/>
      </w:pPr>
      <w:r>
        <w:t>F</w:t>
      </w:r>
      <w:r w:rsidRPr="007462D0" w:rsidR="007462D0">
        <w:tab/>
      </w:r>
      <w:r w:rsidR="00193587">
        <w:t xml:space="preserve">introduction to digital archives workshop </w:t>
      </w:r>
    </w:p>
    <w:p w:rsidRPr="007462D0" w:rsidR="00B7214B" w:rsidP="00050CDC" w:rsidRDefault="00B7214B" w14:paraId="3446E48A" w14:textId="77777777">
      <w:pPr>
        <w:contextualSpacing/>
      </w:pPr>
    </w:p>
    <w:p w:rsidRPr="007462D0" w:rsidR="0098616E" w:rsidP="00050CDC" w:rsidRDefault="00B7214B" w14:paraId="4F36D1EF" w14:textId="012CEE20">
      <w:pPr>
        <w:contextualSpacing/>
        <w:rPr>
          <w:b/>
        </w:rPr>
      </w:pPr>
      <w:r>
        <w:rPr>
          <w:b/>
        </w:rPr>
        <w:t>Week 4</w:t>
      </w:r>
    </w:p>
    <w:p w:rsidRPr="007462D0" w:rsidR="007462D0" w:rsidP="00050CDC" w:rsidRDefault="0098616E" w14:paraId="3788072B" w14:textId="39FD59EA">
      <w:pPr>
        <w:contextualSpacing/>
      </w:pPr>
      <w:r>
        <w:t>W</w:t>
      </w:r>
      <w:r w:rsidRPr="007462D0" w:rsidR="007462D0">
        <w:tab/>
      </w:r>
      <w:r w:rsidRPr="007462D0">
        <w:t xml:space="preserve">David Walker, </w:t>
      </w:r>
      <w:r w:rsidR="00B7214B">
        <w:t xml:space="preserve">from </w:t>
      </w:r>
      <w:r w:rsidRPr="0098616E">
        <w:rPr>
          <w:i/>
          <w:iCs/>
        </w:rPr>
        <w:t xml:space="preserve">Appeal to the </w:t>
      </w:r>
      <w:proofErr w:type="spellStart"/>
      <w:r w:rsidRPr="0098616E">
        <w:rPr>
          <w:i/>
          <w:iCs/>
        </w:rPr>
        <w:t>Coloured</w:t>
      </w:r>
      <w:proofErr w:type="spellEnd"/>
      <w:r w:rsidRPr="0098616E">
        <w:rPr>
          <w:i/>
          <w:iCs/>
        </w:rPr>
        <w:t xml:space="preserve"> Citizens of the World</w:t>
      </w:r>
    </w:p>
    <w:p w:rsidRPr="00C85FD4" w:rsidR="007462D0" w:rsidP="00050CDC" w:rsidRDefault="0098616E" w14:paraId="6431805D" w14:textId="12FC8328">
      <w:pPr>
        <w:contextualSpacing/>
      </w:pPr>
      <w:r>
        <w:t>F</w:t>
      </w:r>
      <w:r w:rsidRPr="007462D0" w:rsidR="007462D0">
        <w:tab/>
      </w:r>
      <w:r>
        <w:t xml:space="preserve">William Lloyd Garrison, “No Compromise with </w:t>
      </w:r>
      <w:proofErr w:type="gramStart"/>
      <w:r>
        <w:t>Slavery”</w:t>
      </w:r>
      <w:r w:rsidR="00C85FD4">
        <w:t>*</w:t>
      </w:r>
      <w:proofErr w:type="gramEnd"/>
      <w:r>
        <w:t xml:space="preserve">; </w:t>
      </w:r>
      <w:r w:rsidRPr="007462D0" w:rsidR="007462D0">
        <w:t xml:space="preserve">Sojourner Truth, from </w:t>
      </w:r>
      <w:r w:rsidRPr="0098616E" w:rsidR="007462D0">
        <w:rPr>
          <w:i/>
          <w:iCs/>
        </w:rPr>
        <w:t>The Anti-Slavery Bugle</w:t>
      </w:r>
      <w:r w:rsidRPr="007462D0" w:rsidR="007462D0">
        <w:t xml:space="preserve"> and </w:t>
      </w:r>
      <w:r w:rsidRPr="0098616E" w:rsidR="007462D0">
        <w:rPr>
          <w:i/>
          <w:iCs/>
        </w:rPr>
        <w:t>The Anti-Slavery Standard</w:t>
      </w:r>
      <w:r w:rsidR="00C85FD4">
        <w:t>*</w:t>
      </w:r>
    </w:p>
    <w:p w:rsidR="00B7214B" w:rsidP="00050CDC" w:rsidRDefault="00B7214B" w14:paraId="67BD4E25" w14:textId="77777777">
      <w:pPr>
        <w:contextualSpacing/>
        <w:rPr>
          <w:b/>
          <w:bCs/>
        </w:rPr>
      </w:pPr>
    </w:p>
    <w:p w:rsidRPr="00B7214B" w:rsidR="0098616E" w:rsidP="00050CDC" w:rsidRDefault="00B7214B" w14:paraId="41C82DC5" w14:textId="43B09127">
      <w:pPr>
        <w:contextualSpacing/>
        <w:rPr>
          <w:b/>
          <w:bCs/>
        </w:rPr>
      </w:pPr>
      <w:r>
        <w:rPr>
          <w:b/>
          <w:bCs/>
        </w:rPr>
        <w:t xml:space="preserve">Week 5 </w:t>
      </w:r>
    </w:p>
    <w:p w:rsidR="0098616E" w:rsidP="00050CDC" w:rsidRDefault="0098616E" w14:paraId="529225F3" w14:textId="7C40507F">
      <w:pPr>
        <w:contextualSpacing/>
      </w:pPr>
      <w:r>
        <w:t>W</w:t>
      </w:r>
      <w:r>
        <w:tab/>
      </w:r>
      <w:r w:rsidRPr="007462D0">
        <w:t xml:space="preserve">Frederick Douglass, “What to a Slave is the Fourth of </w:t>
      </w:r>
      <w:proofErr w:type="gramStart"/>
      <w:r w:rsidRPr="007462D0">
        <w:t>July”</w:t>
      </w:r>
      <w:r w:rsidR="00C85FD4">
        <w:t>*</w:t>
      </w:r>
      <w:proofErr w:type="gramEnd"/>
      <w:r w:rsidRPr="007462D0" w:rsidR="007462D0">
        <w:tab/>
      </w:r>
    </w:p>
    <w:p w:rsidRPr="007462D0" w:rsidR="007462D0" w:rsidP="00050CDC" w:rsidRDefault="0098616E" w14:paraId="566D5D2A" w14:textId="4A5D1677">
      <w:pPr>
        <w:contextualSpacing/>
      </w:pPr>
      <w:r>
        <w:t>F</w:t>
      </w:r>
      <w:r w:rsidRPr="007462D0" w:rsidR="007462D0">
        <w:tab/>
      </w:r>
      <w:r w:rsidRPr="007462D0" w:rsidR="007462D0">
        <w:t xml:space="preserve">Henry David Thoreau, “A Plea for Captain John </w:t>
      </w:r>
      <w:proofErr w:type="gramStart"/>
      <w:r w:rsidRPr="007462D0" w:rsidR="007462D0">
        <w:t>Brown”</w:t>
      </w:r>
      <w:r w:rsidR="00C85FD4">
        <w:t>*</w:t>
      </w:r>
      <w:proofErr w:type="gramEnd"/>
      <w:r w:rsidRPr="007462D0" w:rsidR="007462D0">
        <w:t xml:space="preserve"> </w:t>
      </w:r>
    </w:p>
    <w:p w:rsidRPr="007462D0" w:rsidR="007462D0" w:rsidP="00050CDC" w:rsidRDefault="007462D0" w14:paraId="3C9C0B65" w14:textId="77777777">
      <w:pPr>
        <w:contextualSpacing/>
      </w:pPr>
    </w:p>
    <w:p w:rsidRPr="007462D0" w:rsidR="007462D0" w:rsidP="00050CDC" w:rsidRDefault="00B7214B" w14:paraId="496DF430" w14:textId="27039AE0">
      <w:pPr>
        <w:contextualSpacing/>
        <w:rPr>
          <w:b/>
        </w:rPr>
      </w:pPr>
      <w:r>
        <w:rPr>
          <w:b/>
        </w:rPr>
        <w:t>Week 6</w:t>
      </w:r>
    </w:p>
    <w:p w:rsidRPr="007462D0" w:rsidR="007462D0" w:rsidP="00050CDC" w:rsidRDefault="0098616E" w14:paraId="1A3DAEC1" w14:textId="75645701">
      <w:pPr>
        <w:contextualSpacing/>
      </w:pPr>
      <w:r>
        <w:t>W</w:t>
      </w:r>
      <w:r w:rsidRPr="007462D0" w:rsidR="007462D0">
        <w:tab/>
      </w:r>
      <w:r w:rsidRPr="007462D0" w:rsidR="007462D0">
        <w:t xml:space="preserve">Harriet Beecher Stowe, </w:t>
      </w:r>
      <w:r>
        <w:t xml:space="preserve">from </w:t>
      </w:r>
      <w:r w:rsidRPr="0098616E" w:rsidR="007462D0">
        <w:rPr>
          <w:i/>
          <w:iCs/>
        </w:rPr>
        <w:t>Uncle Tom’s Cabin</w:t>
      </w:r>
      <w:r w:rsidRPr="007462D0" w:rsidR="007462D0">
        <w:t xml:space="preserve"> </w:t>
      </w:r>
    </w:p>
    <w:p w:rsidRPr="007462D0" w:rsidR="007462D0" w:rsidP="00050CDC" w:rsidRDefault="00B7214B" w14:paraId="4B65E95F" w14:textId="5C019B91">
      <w:pPr>
        <w:contextualSpacing/>
      </w:pPr>
      <w:r>
        <w:t>F</w:t>
      </w:r>
      <w:r w:rsidRPr="007462D0" w:rsidR="007462D0">
        <w:tab/>
      </w:r>
      <w:r w:rsidRPr="0098616E" w:rsidR="007462D0">
        <w:rPr>
          <w:i/>
          <w:iCs/>
        </w:rPr>
        <w:t>Uncle Tom’s Cabin</w:t>
      </w:r>
      <w:r w:rsidRPr="007462D0" w:rsidR="007462D0">
        <w:t xml:space="preserve"> </w:t>
      </w:r>
    </w:p>
    <w:p w:rsidRPr="00B7214B" w:rsidR="007462D0" w:rsidP="00050CDC" w:rsidRDefault="007462D0" w14:paraId="1FB6B163" w14:textId="50593C3F">
      <w:pPr>
        <w:contextualSpacing/>
        <w:rPr>
          <w:b/>
          <w:bCs/>
        </w:rPr>
      </w:pPr>
    </w:p>
    <w:p w:rsidRPr="00B7214B" w:rsidR="00B7214B" w:rsidP="00050CDC" w:rsidRDefault="00B7214B" w14:paraId="0A69118F" w14:textId="5ADDFFA4">
      <w:pPr>
        <w:contextualSpacing/>
        <w:rPr>
          <w:b/>
          <w:bCs/>
        </w:rPr>
      </w:pPr>
      <w:r w:rsidRPr="00B7214B">
        <w:rPr>
          <w:b/>
          <w:bCs/>
        </w:rPr>
        <w:t>Week 7</w:t>
      </w:r>
    </w:p>
    <w:p w:rsidRPr="00B7214B" w:rsidR="00B7214B" w:rsidP="00050CDC" w:rsidRDefault="005A7AC7" w14:paraId="1FAF7426" w14:textId="38C91218">
      <w:pPr>
        <w:contextualSpacing/>
      </w:pPr>
      <w:r>
        <w:t>W</w:t>
      </w:r>
      <w:r w:rsidRPr="007462D0" w:rsidR="007462D0">
        <w:tab/>
      </w:r>
      <w:r w:rsidRPr="007462D0" w:rsidR="007462D0">
        <w:t xml:space="preserve"> </w:t>
      </w:r>
      <w:r w:rsidR="00B7214B">
        <w:rPr>
          <w:i/>
          <w:iCs/>
        </w:rPr>
        <w:t xml:space="preserve">Uncle Tom’s Cabin </w:t>
      </w:r>
      <w:r w:rsidR="00B7214B">
        <w:t xml:space="preserve">continued; </w:t>
      </w:r>
      <w:r w:rsidRPr="007462D0" w:rsidR="00B7214B">
        <w:t>James Baldwin, “Everybody’s Protest Novel”</w:t>
      </w:r>
    </w:p>
    <w:p w:rsidR="00B7214B" w:rsidP="00050CDC" w:rsidRDefault="00B7214B" w14:paraId="1C97FBD8" w14:textId="6B8DBD98">
      <w:pPr>
        <w:contextualSpacing/>
      </w:pPr>
      <w:r>
        <w:t xml:space="preserve">F </w:t>
      </w:r>
      <w:r>
        <w:tab/>
      </w:r>
      <w:r>
        <w:t>Martin Delany, “Political Destiny of the Colored Race on the American Continent”</w:t>
      </w:r>
    </w:p>
    <w:p w:rsidRPr="001059BA" w:rsidR="001059BA" w:rsidP="00050CDC" w:rsidRDefault="001059BA" w14:paraId="37AF5872" w14:textId="0244C2A0">
      <w:pPr>
        <w:contextualSpacing/>
        <w:rPr>
          <w:b/>
          <w:bCs/>
        </w:rPr>
      </w:pPr>
      <w:r>
        <w:tab/>
      </w:r>
      <w:r>
        <w:rPr>
          <w:b/>
          <w:bCs/>
        </w:rPr>
        <w:t>Letter to Politician Due</w:t>
      </w:r>
    </w:p>
    <w:p w:rsidR="007462D0" w:rsidP="00050CDC" w:rsidRDefault="007462D0" w14:paraId="64301514" w14:textId="1BF504D5">
      <w:pPr>
        <w:contextualSpacing/>
      </w:pPr>
    </w:p>
    <w:p w:rsidRPr="007462D0" w:rsidR="007462D0" w:rsidP="00050CDC" w:rsidRDefault="007462D0" w14:paraId="23A58964" w14:textId="77777777">
      <w:pPr>
        <w:contextualSpacing/>
      </w:pPr>
    </w:p>
    <w:p w:rsidRPr="007462D0" w:rsidR="007462D0" w:rsidP="00050CDC" w:rsidRDefault="00B7214B" w14:paraId="2094951A" w14:textId="4D01A6E2">
      <w:pPr>
        <w:contextualSpacing/>
        <w:rPr>
          <w:b/>
        </w:rPr>
      </w:pPr>
      <w:r>
        <w:rPr>
          <w:b/>
        </w:rPr>
        <w:t xml:space="preserve">Week 8 </w:t>
      </w:r>
    </w:p>
    <w:p w:rsidRPr="007462D0" w:rsidR="007462D0" w:rsidP="00050CDC" w:rsidRDefault="005A7AC7" w14:paraId="7F28BCC4" w14:textId="533CF925">
      <w:pPr>
        <w:contextualSpacing/>
      </w:pPr>
      <w:r>
        <w:t>W</w:t>
      </w:r>
      <w:r w:rsidRPr="007462D0" w:rsidR="007462D0">
        <w:tab/>
      </w:r>
      <w:r w:rsidRPr="007462D0" w:rsidR="007462D0">
        <w:t xml:space="preserve">Rebecca Harding Davis, “Life in the Iron </w:t>
      </w:r>
      <w:proofErr w:type="gramStart"/>
      <w:r w:rsidRPr="007462D0" w:rsidR="007462D0">
        <w:t>Mills”*</w:t>
      </w:r>
      <w:proofErr w:type="gramEnd"/>
    </w:p>
    <w:p w:rsidR="00B7214B" w:rsidP="00050CDC" w:rsidRDefault="005A7AC7" w14:paraId="09A66693" w14:textId="7033B6A8">
      <w:pPr>
        <w:contextualSpacing/>
      </w:pPr>
      <w:r>
        <w:t>F</w:t>
      </w:r>
      <w:r w:rsidRPr="007462D0" w:rsidR="007462D0">
        <w:t xml:space="preserve"> </w:t>
      </w:r>
      <w:r w:rsidRPr="007462D0" w:rsidR="007462D0">
        <w:tab/>
      </w:r>
      <w:r w:rsidR="00B7214B">
        <w:t xml:space="preserve">Karl Marx, “The American Civil </w:t>
      </w:r>
      <w:proofErr w:type="gramStart"/>
      <w:r w:rsidR="00B7214B">
        <w:t>War”</w:t>
      </w:r>
      <w:r w:rsidR="00C85FD4">
        <w:t>*</w:t>
      </w:r>
      <w:proofErr w:type="gramEnd"/>
    </w:p>
    <w:p w:rsidRPr="007462D0" w:rsidR="00B7214B" w:rsidP="00050CDC" w:rsidRDefault="00B7214B" w14:paraId="45C6F592" w14:textId="77777777">
      <w:pPr>
        <w:contextualSpacing/>
      </w:pPr>
    </w:p>
    <w:p w:rsidRPr="00B7214B" w:rsidR="007462D0" w:rsidP="00050CDC" w:rsidRDefault="00B7214B" w14:paraId="6F997B03" w14:textId="05025533">
      <w:pPr>
        <w:contextualSpacing/>
        <w:rPr>
          <w:b/>
          <w:bCs/>
        </w:rPr>
      </w:pPr>
      <w:r w:rsidRPr="00B7214B">
        <w:rPr>
          <w:b/>
          <w:bCs/>
        </w:rPr>
        <w:t>Week 9</w:t>
      </w:r>
    </w:p>
    <w:p w:rsidRPr="007462D0" w:rsidR="007462D0" w:rsidP="00050CDC" w:rsidRDefault="005A7AC7" w14:paraId="6E1124EA" w14:textId="0AF34CA9">
      <w:pPr>
        <w:contextualSpacing/>
      </w:pPr>
      <w:r>
        <w:t>W</w:t>
      </w:r>
      <w:r w:rsidRPr="007462D0" w:rsidR="007462D0">
        <w:tab/>
      </w:r>
      <w:r w:rsidRPr="007462D0" w:rsidR="00B7214B">
        <w:t>Herman Melville, “Paradise of Bachelors</w:t>
      </w:r>
      <w:r>
        <w:t xml:space="preserve"> and </w:t>
      </w:r>
      <w:r w:rsidRPr="007462D0" w:rsidR="00B7214B">
        <w:t xml:space="preserve">Tartarus of </w:t>
      </w:r>
      <w:proofErr w:type="gramStart"/>
      <w:r w:rsidRPr="007462D0" w:rsidR="00B7214B">
        <w:t>Maids”</w:t>
      </w:r>
      <w:r w:rsidR="00C85FD4">
        <w:t>*</w:t>
      </w:r>
      <w:proofErr w:type="gramEnd"/>
    </w:p>
    <w:p w:rsidR="007462D0" w:rsidP="00050CDC" w:rsidRDefault="005A7AC7" w14:paraId="22C2048B" w14:textId="32D0AC2A">
      <w:pPr>
        <w:contextualSpacing/>
      </w:pPr>
      <w:r>
        <w:t>F</w:t>
      </w:r>
      <w:r>
        <w:tab/>
      </w:r>
      <w:r>
        <w:t xml:space="preserve">“Paradise of </w:t>
      </w:r>
      <w:proofErr w:type="gramStart"/>
      <w:r>
        <w:t>Bachelors</w:t>
      </w:r>
      <w:proofErr w:type="gramEnd"/>
      <w:r>
        <w:t xml:space="preserve"> and Tartarus of Maids” continued</w:t>
      </w:r>
    </w:p>
    <w:p w:rsidRPr="007462D0" w:rsidR="00C85FD4" w:rsidP="00050CDC" w:rsidRDefault="00C85FD4" w14:paraId="0A6986A7" w14:textId="77777777">
      <w:pPr>
        <w:contextualSpacing/>
      </w:pPr>
    </w:p>
    <w:p w:rsidR="007462D0" w:rsidP="00050CDC" w:rsidRDefault="007462D0" w14:paraId="083512C1" w14:textId="4FB9BA31">
      <w:pPr>
        <w:contextualSpacing/>
      </w:pPr>
    </w:p>
    <w:p w:rsidRPr="00B7214B" w:rsidR="00B7214B" w:rsidP="00050CDC" w:rsidRDefault="00B7214B" w14:paraId="2328CAC3" w14:textId="4179018E">
      <w:pPr>
        <w:contextualSpacing/>
        <w:rPr>
          <w:b/>
          <w:bCs/>
        </w:rPr>
      </w:pPr>
      <w:r>
        <w:rPr>
          <w:b/>
          <w:bCs/>
        </w:rPr>
        <w:t>Week 10</w:t>
      </w:r>
    </w:p>
    <w:p w:rsidRPr="007462D0" w:rsidR="007462D0" w:rsidP="00050CDC" w:rsidRDefault="005A7AC7" w14:paraId="771D29D0" w14:textId="3D1E3157">
      <w:pPr>
        <w:contextualSpacing/>
      </w:pPr>
      <w:r>
        <w:t>W</w:t>
      </w:r>
      <w:r w:rsidRPr="007462D0" w:rsidR="007462D0">
        <w:tab/>
      </w:r>
      <w:r w:rsidRPr="007462D0" w:rsidR="007462D0">
        <w:t xml:space="preserve">Stephen Crane, </w:t>
      </w:r>
      <w:r w:rsidRPr="005A7AC7" w:rsidR="007462D0">
        <w:rPr>
          <w:i/>
          <w:iCs/>
        </w:rPr>
        <w:t>Maggie: A Girl of the Streets</w:t>
      </w:r>
      <w:r w:rsidRPr="007462D0" w:rsidR="007462D0">
        <w:t xml:space="preserve"> </w:t>
      </w:r>
    </w:p>
    <w:p w:rsidRPr="007462D0" w:rsidR="007462D0" w:rsidP="00050CDC" w:rsidRDefault="005A7AC7" w14:paraId="34D9F724" w14:textId="21975166">
      <w:pPr>
        <w:contextualSpacing/>
      </w:pPr>
      <w:r>
        <w:t>F</w:t>
      </w:r>
      <w:r w:rsidRPr="007462D0" w:rsidR="007462D0">
        <w:tab/>
      </w:r>
      <w:r w:rsidRPr="007462D0">
        <w:t>Alice Wellington Rollins, “The New Uncle Tom’s Cabin”</w:t>
      </w:r>
      <w:r>
        <w:t xml:space="preserve">; </w:t>
      </w:r>
      <w:r w:rsidRPr="007462D0">
        <w:t>Jacob Riis, “The Working Girls of New York”</w:t>
      </w:r>
    </w:p>
    <w:p w:rsidR="007462D0" w:rsidP="00050CDC" w:rsidRDefault="007462D0" w14:paraId="28EAED2E" w14:textId="5A3D755B">
      <w:pPr>
        <w:contextualSpacing/>
      </w:pPr>
    </w:p>
    <w:p w:rsidRPr="00B7214B" w:rsidR="00B7214B" w:rsidP="00050CDC" w:rsidRDefault="00B7214B" w14:paraId="02CC1CEC" w14:textId="2744C798">
      <w:pPr>
        <w:contextualSpacing/>
        <w:rPr>
          <w:b/>
          <w:bCs/>
        </w:rPr>
      </w:pPr>
      <w:r>
        <w:rPr>
          <w:b/>
          <w:bCs/>
        </w:rPr>
        <w:t>Week 11</w:t>
      </w:r>
    </w:p>
    <w:p w:rsidRPr="005A7AC7" w:rsidR="007462D0" w:rsidP="00050CDC" w:rsidRDefault="005A7AC7" w14:paraId="5799D407" w14:textId="0D5F5B69">
      <w:pPr>
        <w:contextualSpacing/>
      </w:pPr>
      <w:r>
        <w:t>W</w:t>
      </w:r>
      <w:r w:rsidRPr="007462D0" w:rsidR="007462D0">
        <w:tab/>
      </w:r>
      <w:r>
        <w:t>Albert E. and Lucy Parsons, selected speeches</w:t>
      </w:r>
      <w:r w:rsidR="00C85FD4">
        <w:t>*</w:t>
      </w:r>
      <w:r>
        <w:t xml:space="preserve"> </w:t>
      </w:r>
      <w:r>
        <w:rPr>
          <w:i/>
          <w:iCs/>
        </w:rPr>
        <w:t xml:space="preserve"> </w:t>
      </w:r>
    </w:p>
    <w:p w:rsidR="007462D0" w:rsidP="00050CDC" w:rsidRDefault="005A7AC7" w14:paraId="060772B9" w14:textId="1E427B1A">
      <w:pPr>
        <w:contextualSpacing/>
        <w:rPr>
          <w:i/>
          <w:iCs/>
        </w:rPr>
      </w:pPr>
      <w:r>
        <w:t>F</w:t>
      </w:r>
      <w:r w:rsidRPr="007462D0" w:rsidR="007462D0">
        <w:tab/>
      </w:r>
      <w:r>
        <w:t xml:space="preserve">Charlotte Perkins Gilman, from </w:t>
      </w:r>
      <w:r>
        <w:rPr>
          <w:i/>
          <w:iCs/>
        </w:rPr>
        <w:t>Women and Economics</w:t>
      </w:r>
      <w:r w:rsidR="00C85FD4">
        <w:rPr>
          <w:i/>
          <w:iCs/>
        </w:rPr>
        <w:t>*</w:t>
      </w:r>
    </w:p>
    <w:p w:rsidRPr="007462D0" w:rsidR="005A7AC7" w:rsidP="00050CDC" w:rsidRDefault="005A7AC7" w14:paraId="5B4D693F" w14:textId="77777777">
      <w:pPr>
        <w:contextualSpacing/>
      </w:pPr>
    </w:p>
    <w:p w:rsidRPr="007462D0" w:rsidR="007462D0" w:rsidP="00050CDC" w:rsidRDefault="00B7214B" w14:paraId="66C8DFD2" w14:textId="6F32FE28">
      <w:pPr>
        <w:contextualSpacing/>
        <w:rPr>
          <w:b/>
        </w:rPr>
      </w:pPr>
      <w:r>
        <w:rPr>
          <w:b/>
        </w:rPr>
        <w:t>Week 12</w:t>
      </w:r>
    </w:p>
    <w:p w:rsidRPr="005A7AC7" w:rsidR="007462D0" w:rsidP="00050CDC" w:rsidRDefault="005A7AC7" w14:paraId="433F7978" w14:textId="4335EC10">
      <w:pPr>
        <w:contextualSpacing/>
      </w:pPr>
      <w:r>
        <w:t>W</w:t>
      </w:r>
      <w:r w:rsidRPr="007462D0" w:rsidR="007462D0">
        <w:tab/>
      </w:r>
      <w:r>
        <w:t xml:space="preserve">Ida B. Wells, from </w:t>
      </w:r>
    </w:p>
    <w:p w:rsidRPr="005F378C" w:rsidR="007462D0" w:rsidP="00050CDC" w:rsidRDefault="005A7AC7" w14:paraId="786D5DC1" w14:textId="1C9DCDBD">
      <w:pPr>
        <w:contextualSpacing/>
      </w:pPr>
      <w:r>
        <w:t>F</w:t>
      </w:r>
      <w:r w:rsidRPr="007462D0" w:rsidR="007462D0">
        <w:tab/>
      </w:r>
      <w:r w:rsidR="005F378C">
        <w:rPr>
          <w:i/>
          <w:iCs/>
        </w:rPr>
        <w:t xml:space="preserve">Light of Truth </w:t>
      </w:r>
      <w:r w:rsidR="005F378C">
        <w:t xml:space="preserve">continued </w:t>
      </w:r>
    </w:p>
    <w:p w:rsidR="00B7214B" w:rsidP="00050CDC" w:rsidRDefault="00B7214B" w14:paraId="5FD2270A" w14:textId="1C309F99">
      <w:pPr>
        <w:contextualSpacing/>
      </w:pPr>
    </w:p>
    <w:p w:rsidRPr="00B7214B" w:rsidR="00B7214B" w:rsidP="00050CDC" w:rsidRDefault="00B7214B" w14:paraId="106778D1" w14:textId="50CAE631">
      <w:pPr>
        <w:contextualSpacing/>
        <w:rPr>
          <w:b/>
          <w:bCs/>
        </w:rPr>
      </w:pPr>
      <w:r>
        <w:rPr>
          <w:b/>
          <w:bCs/>
        </w:rPr>
        <w:t>Week 13</w:t>
      </w:r>
    </w:p>
    <w:p w:rsidRPr="007462D0" w:rsidR="007462D0" w:rsidP="00050CDC" w:rsidRDefault="005F378C" w14:paraId="16B29FBD" w14:textId="2B2D2AB4">
      <w:pPr>
        <w:contextualSpacing/>
      </w:pPr>
      <w:r>
        <w:t>W</w:t>
      </w:r>
      <w:r w:rsidRPr="007462D0" w:rsidR="007462D0">
        <w:tab/>
      </w:r>
      <w:r w:rsidRPr="007462D0" w:rsidR="007462D0">
        <w:t xml:space="preserve">Sutton E. Griggs, </w:t>
      </w:r>
      <w:r w:rsidRPr="005F378C" w:rsidR="007462D0">
        <w:rPr>
          <w:i/>
          <w:iCs/>
        </w:rPr>
        <w:t xml:space="preserve">Imperium in </w:t>
      </w:r>
      <w:proofErr w:type="spellStart"/>
      <w:r w:rsidRPr="005F378C" w:rsidR="007462D0">
        <w:rPr>
          <w:i/>
          <w:iCs/>
        </w:rPr>
        <w:t>Imperio</w:t>
      </w:r>
      <w:proofErr w:type="spellEnd"/>
      <w:r w:rsidRPr="007462D0" w:rsidR="007462D0">
        <w:t xml:space="preserve"> </w:t>
      </w:r>
    </w:p>
    <w:p w:rsidRPr="007462D0" w:rsidR="007462D0" w:rsidP="00050CDC" w:rsidRDefault="00AC7D12" w14:paraId="5DA6DB6B" w14:textId="13FAA266">
      <w:pPr>
        <w:contextualSpacing/>
      </w:pPr>
      <w:r>
        <w:t>F</w:t>
      </w:r>
      <w:r w:rsidRPr="007462D0" w:rsidR="007462D0">
        <w:tab/>
      </w:r>
      <w:r w:rsidRPr="005F378C" w:rsidR="007462D0">
        <w:rPr>
          <w:i/>
          <w:iCs/>
        </w:rPr>
        <w:t xml:space="preserve">Imperium in </w:t>
      </w:r>
      <w:proofErr w:type="spellStart"/>
      <w:r w:rsidRPr="005F378C" w:rsidR="007462D0">
        <w:rPr>
          <w:i/>
          <w:iCs/>
        </w:rPr>
        <w:t>Imperio</w:t>
      </w:r>
      <w:proofErr w:type="spellEnd"/>
      <w:r w:rsidRPr="007462D0" w:rsidR="007462D0">
        <w:t xml:space="preserve"> </w:t>
      </w:r>
      <w:r w:rsidR="005F378C">
        <w:t>continued</w:t>
      </w:r>
    </w:p>
    <w:p w:rsidRPr="00B7214B" w:rsidR="00B7214B" w:rsidP="00050CDC" w:rsidRDefault="00B7214B" w14:paraId="01F58F5B" w14:textId="77777777">
      <w:pPr>
        <w:contextualSpacing/>
        <w:rPr>
          <w:b/>
          <w:bCs/>
        </w:rPr>
      </w:pPr>
    </w:p>
    <w:p w:rsidRPr="007462D0" w:rsidR="007462D0" w:rsidP="00050CDC" w:rsidRDefault="007462D0" w14:paraId="5B813DAD" w14:textId="205F5598">
      <w:pPr>
        <w:contextualSpacing/>
      </w:pPr>
      <w:r w:rsidRPr="007462D0">
        <w:t>Thanksgiving Holiday</w:t>
      </w:r>
    </w:p>
    <w:p w:rsidRPr="007462D0" w:rsidR="007462D0" w:rsidP="00050CDC" w:rsidRDefault="007462D0" w14:paraId="0827F2C3" w14:textId="77777777">
      <w:pPr>
        <w:contextualSpacing/>
      </w:pPr>
    </w:p>
    <w:p w:rsidRPr="007462D0" w:rsidR="007462D0" w:rsidP="00050CDC" w:rsidRDefault="00B7214B" w14:paraId="7F98DF4E" w14:textId="4AE4CC0B">
      <w:pPr>
        <w:contextualSpacing/>
        <w:rPr>
          <w:b/>
        </w:rPr>
      </w:pPr>
      <w:r>
        <w:rPr>
          <w:b/>
        </w:rPr>
        <w:t>Week 14</w:t>
      </w:r>
    </w:p>
    <w:p w:rsidRPr="005F378C" w:rsidR="007462D0" w:rsidP="00050CDC" w:rsidRDefault="005F378C" w14:paraId="26BBA395" w14:textId="126F2401">
      <w:pPr>
        <w:contextualSpacing/>
      </w:pPr>
      <w:r>
        <w:t>W</w:t>
      </w:r>
      <w:r w:rsidRPr="007462D0" w:rsidR="007462D0">
        <w:tab/>
      </w:r>
      <w:r>
        <w:t xml:space="preserve">Selections from </w:t>
      </w:r>
      <w:r>
        <w:rPr>
          <w:i/>
          <w:iCs/>
        </w:rPr>
        <w:t xml:space="preserve">The Cry of Justice, </w:t>
      </w:r>
      <w:r>
        <w:t>ed. Upton Sinclair</w:t>
      </w:r>
      <w:r w:rsidR="00E74554">
        <w:t>*</w:t>
      </w:r>
    </w:p>
    <w:p w:rsidR="007462D0" w:rsidP="00050CDC" w:rsidRDefault="005F378C" w14:paraId="6DD3D72B" w14:textId="6F4C7D5E">
      <w:pPr>
        <w:contextualSpacing/>
      </w:pPr>
      <w:r>
        <w:t>F</w:t>
      </w:r>
      <w:r w:rsidRPr="007462D0" w:rsidR="007462D0">
        <w:tab/>
      </w:r>
      <w:r>
        <w:t xml:space="preserve">Conclusions </w:t>
      </w:r>
    </w:p>
    <w:p w:rsidRPr="001059BA" w:rsidR="001059BA" w:rsidP="00050CDC" w:rsidRDefault="001059BA" w14:paraId="647280B3" w14:textId="67E8DDB1">
      <w:pPr>
        <w:contextualSpacing/>
        <w:rPr>
          <w:b/>
          <w:bCs/>
        </w:rPr>
      </w:pPr>
      <w:r>
        <w:tab/>
      </w:r>
      <w:r>
        <w:rPr>
          <w:b/>
          <w:bCs/>
        </w:rPr>
        <w:t>Archive Project Due</w:t>
      </w:r>
    </w:p>
    <w:p w:rsidR="007462D0" w:rsidP="00050CDC" w:rsidRDefault="007462D0" w14:paraId="1282F7C9" w14:textId="77795182">
      <w:pPr>
        <w:contextualSpacing/>
      </w:pPr>
      <w:r w:rsidRPr="007462D0">
        <w:t xml:space="preserve"> </w:t>
      </w:r>
    </w:p>
    <w:p w:rsidRPr="00E74554" w:rsidR="00C85FD4" w:rsidP="00050CDC" w:rsidRDefault="00C85FD4" w14:paraId="0438E9DB" w14:textId="75388213">
      <w:pPr>
        <w:contextualSpacing/>
        <w:rPr>
          <w:b/>
          <w:bCs/>
        </w:rPr>
      </w:pPr>
      <w:r w:rsidRPr="00E74554">
        <w:rPr>
          <w:b/>
          <w:bCs/>
        </w:rPr>
        <w:t xml:space="preserve">Required Books. </w:t>
      </w:r>
    </w:p>
    <w:p w:rsidRPr="00E74554" w:rsidR="00E74554" w:rsidP="00E74554" w:rsidRDefault="00E74554" w14:paraId="06B1C365" w14:textId="77777777">
      <w:r w:rsidRPr="00E74554">
        <w:t>Harriet Beecher Stowe, Uncle Tom’s Cabin [</w:t>
      </w:r>
      <w:r w:rsidRPr="00E74554">
        <w:rPr>
          <w:color w:val="111111"/>
          <w:shd w:val="clear" w:color="auto" w:fill="FFFFFF"/>
        </w:rPr>
        <w:t>9780393283785</w:t>
      </w:r>
      <w:r w:rsidRPr="00E74554">
        <w:t>]</w:t>
      </w:r>
    </w:p>
    <w:p w:rsidRPr="00E74554" w:rsidR="00C85FD4" w:rsidP="00C85FD4" w:rsidRDefault="00C85FD4" w14:paraId="1F305EA8" w14:textId="77777777">
      <w:r w:rsidRPr="00E74554">
        <w:t xml:space="preserve">Sutton Griggs, Imperium in </w:t>
      </w:r>
      <w:proofErr w:type="spellStart"/>
      <w:r w:rsidRPr="00E74554">
        <w:t>Imperio</w:t>
      </w:r>
      <w:proofErr w:type="spellEnd"/>
      <w:r w:rsidRPr="00E74554">
        <w:t xml:space="preserve"> [</w:t>
      </w:r>
      <w:r w:rsidRPr="00E74554">
        <w:rPr>
          <w:color w:val="333333"/>
          <w:shd w:val="clear" w:color="auto" w:fill="FFFFFF"/>
        </w:rPr>
        <w:t>9780812971606]</w:t>
      </w:r>
    </w:p>
    <w:p w:rsidR="00C85FD4" w:rsidP="00C85FD4" w:rsidRDefault="00C85FD4" w14:paraId="090B017E" w14:textId="6CA1A034">
      <w:pPr>
        <w:contextualSpacing/>
      </w:pPr>
      <w:r w:rsidRPr="00E74554">
        <w:t xml:space="preserve">Ida B. Wells, </w:t>
      </w:r>
      <w:r w:rsidRPr="00E74554">
        <w:rPr>
          <w:i/>
          <w:iCs/>
        </w:rPr>
        <w:t xml:space="preserve">Southern Horrors and Other Writings </w:t>
      </w:r>
      <w:r w:rsidRPr="00E74554">
        <w:t>[9781319049041</w:t>
      </w:r>
    </w:p>
    <w:p w:rsidRPr="00E74554" w:rsidR="00E74554" w:rsidP="00C85FD4" w:rsidRDefault="00E74554" w14:paraId="0F8BD2AB" w14:textId="71948DE6">
      <w:pPr>
        <w:contextualSpacing/>
      </w:pPr>
      <w:r>
        <w:t xml:space="preserve">All texts marked with * will be available on Carmen. </w:t>
      </w:r>
    </w:p>
    <w:p w:rsidRPr="00E74554" w:rsidR="00C85FD4" w:rsidP="00050CDC" w:rsidRDefault="00C85FD4" w14:paraId="19E8784D" w14:textId="0644E298">
      <w:pPr>
        <w:contextualSpacing/>
      </w:pPr>
    </w:p>
    <w:p w:rsidR="005B0D1D" w:rsidP="00050CDC" w:rsidRDefault="007462D0" w14:paraId="009D711E" w14:textId="77777777">
      <w:pPr>
        <w:contextualSpacing/>
      </w:pPr>
      <w:r w:rsidRPr="007462D0">
        <w:rPr>
          <w:b/>
        </w:rPr>
        <w:t>Required Assignments</w:t>
      </w:r>
      <w:r w:rsidRPr="007462D0">
        <w:t>.</w:t>
      </w:r>
    </w:p>
    <w:p w:rsidR="005B0D1D" w:rsidP="00050CDC" w:rsidRDefault="007462D0" w14:paraId="271D56A2" w14:textId="77777777">
      <w:pPr>
        <w:contextualSpacing/>
      </w:pPr>
      <w:r w:rsidRPr="007462D0">
        <w:rPr>
          <w:b/>
        </w:rPr>
        <w:t>Quizzes</w:t>
      </w:r>
      <w:r w:rsidRPr="007462D0">
        <w:t xml:space="preserve">. </w:t>
      </w:r>
    </w:p>
    <w:p w:rsidR="007462D0" w:rsidP="00050CDC" w:rsidRDefault="007462D0" w14:paraId="049808CD" w14:textId="0233F630">
      <w:pPr>
        <w:contextualSpacing/>
      </w:pPr>
      <w:r w:rsidRPr="007462D0">
        <w:t xml:space="preserve">To incentivize your engaged reading, there will be </w:t>
      </w:r>
      <w:r w:rsidR="005F378C">
        <w:t>7-8 reading</w:t>
      </w:r>
      <w:r w:rsidRPr="007462D0">
        <w:t xml:space="preserve"> quizzes throughout the semester. They will </w:t>
      </w:r>
      <w:r w:rsidR="005F378C">
        <w:t xml:space="preserve">be short answer and </w:t>
      </w:r>
      <w:r w:rsidRPr="007462D0">
        <w:t>test your basic comprehension of the assigned texts</w:t>
      </w:r>
      <w:r w:rsidR="005F378C">
        <w:t xml:space="preserve"> and our discussions of them</w:t>
      </w:r>
      <w:r w:rsidRPr="007462D0">
        <w:t>. The cumulative average of the quizzes will be worth 2</w:t>
      </w:r>
      <w:r w:rsidR="007E37B3">
        <w:t>5</w:t>
      </w:r>
      <w:r w:rsidRPr="007462D0">
        <w:t xml:space="preserve">% of your grade, and I will drop your lowest score. </w:t>
      </w:r>
    </w:p>
    <w:p w:rsidRPr="007462D0" w:rsidR="005B0D1D" w:rsidP="00050CDC" w:rsidRDefault="005B0D1D" w14:paraId="1E784ECB" w14:textId="77777777">
      <w:pPr>
        <w:contextualSpacing/>
      </w:pPr>
    </w:p>
    <w:p w:rsidR="006115A9" w:rsidP="00050CDC" w:rsidRDefault="007462D0" w14:paraId="412E25C9" w14:textId="77777777">
      <w:pPr>
        <w:contextualSpacing/>
      </w:pPr>
      <w:r w:rsidRPr="007462D0">
        <w:rPr>
          <w:b/>
        </w:rPr>
        <w:t>Archive Project</w:t>
      </w:r>
      <w:r w:rsidRPr="007462D0">
        <w:t xml:space="preserve">. </w:t>
      </w:r>
    </w:p>
    <w:p w:rsidRPr="007462D0" w:rsidR="007462D0" w:rsidP="00050CDC" w:rsidRDefault="006115A9" w14:paraId="5796633C" w14:textId="3A6658C9">
      <w:pPr>
        <w:contextualSpacing/>
      </w:pPr>
      <w:r>
        <w:t>Many of the texts we will read in this course</w:t>
      </w:r>
      <w:r w:rsidRPr="007462D0" w:rsidR="007462D0">
        <w:t xml:space="preserve"> were originally published in magazines</w:t>
      </w:r>
      <w:r>
        <w:t>. OSU libraries provide</w:t>
      </w:r>
      <w:r w:rsidRPr="007462D0" w:rsidR="007462D0">
        <w:t xml:space="preserve"> digital access to many of these </w:t>
      </w:r>
      <w:r w:rsidR="00AC7D12">
        <w:t>magazines</w:t>
      </w:r>
      <w:r w:rsidRPr="007462D0" w:rsidR="007462D0">
        <w:t>, giving us the opportunity to enter the 19</w:t>
      </w:r>
      <w:r w:rsidRPr="007462D0" w:rsidR="007462D0">
        <w:rPr>
          <w:vertAlign w:val="superscript"/>
        </w:rPr>
        <w:t>th</w:t>
      </w:r>
      <w:r w:rsidRPr="007462D0" w:rsidR="007462D0">
        <w:t xml:space="preserve"> century periodical archive. For this project you </w:t>
      </w:r>
      <w:r>
        <w:t>will</w:t>
      </w:r>
      <w:r w:rsidRPr="007462D0" w:rsidR="007462D0">
        <w:t xml:space="preserve"> begin by choosing a particular topic from our reading (</w:t>
      </w:r>
      <w:proofErr w:type="spellStart"/>
      <w:r w:rsidRPr="007462D0" w:rsidR="007462D0">
        <w:t>eg.</w:t>
      </w:r>
      <w:proofErr w:type="spellEnd"/>
      <w:r w:rsidRPr="007462D0" w:rsidR="007462D0">
        <w:t xml:space="preserve"> Brook Farm, the Fugitive Slave Act, </w:t>
      </w:r>
      <w:r>
        <w:t xml:space="preserve">the Haymarket Affair, prostitution, </w:t>
      </w:r>
      <w:r w:rsidRPr="007462D0" w:rsidR="007462D0">
        <w:t>etc.) and then locating an article, story, or poem that engages this topic. You</w:t>
      </w:r>
      <w:r w:rsidR="00193587">
        <w:t>r project can either take the form of a standard essay, a power point presentation, or another digital medi</w:t>
      </w:r>
      <w:r w:rsidR="00AC7D12">
        <w:t>a project.</w:t>
      </w:r>
      <w:r w:rsidR="00193587">
        <w:t xml:space="preserve"> In all cases, your work should include: 1) a </w:t>
      </w:r>
      <w:r w:rsidRPr="007462D0" w:rsidR="007462D0">
        <w:t>summary of your chosen text</w:t>
      </w:r>
      <w:r w:rsidR="00193587">
        <w:t xml:space="preserve">; 2) an image of the first </w:t>
      </w:r>
      <w:r w:rsidR="00193587">
        <w:lastRenderedPageBreak/>
        <w:t xml:space="preserve">page of the text (which would include a title); 3) a brief discussion of the larger context in which the text is situated (to whom does the magazine seem marketed? Are all the included texts similar in subject, genre, or tone?); and 3) an analysis of what your chosen document tells you about the subject. </w:t>
      </w:r>
      <w:r w:rsidRPr="007462D0" w:rsidR="007462D0">
        <w:t xml:space="preserve">The project will be worth </w:t>
      </w:r>
      <w:r w:rsidR="00193587">
        <w:t>2</w:t>
      </w:r>
      <w:r w:rsidR="007E37B3">
        <w:t>5</w:t>
      </w:r>
      <w:r w:rsidRPr="007462D0" w:rsidR="007462D0">
        <w:t>% of your grade.</w:t>
      </w:r>
    </w:p>
    <w:p w:rsidRPr="007462D0" w:rsidR="007462D0" w:rsidP="00050CDC" w:rsidRDefault="007462D0" w14:paraId="3F69C891" w14:textId="77777777">
      <w:pPr>
        <w:contextualSpacing/>
      </w:pPr>
    </w:p>
    <w:p w:rsidR="00193587" w:rsidP="00050CDC" w:rsidRDefault="007462D0" w14:paraId="4026C39B" w14:textId="77777777">
      <w:pPr>
        <w:contextualSpacing/>
      </w:pPr>
      <w:r w:rsidRPr="007462D0">
        <w:rPr>
          <w:b/>
        </w:rPr>
        <w:t>Participation and Carmen Posts</w:t>
      </w:r>
      <w:r w:rsidRPr="007462D0">
        <w:t xml:space="preserve">. </w:t>
      </w:r>
    </w:p>
    <w:p w:rsidRPr="007462D0" w:rsidR="007462D0" w:rsidP="00050CDC" w:rsidRDefault="00193587" w14:paraId="58403F5C" w14:textId="21AB3C47">
      <w:pPr>
        <w:contextualSpacing/>
      </w:pPr>
      <w:r>
        <w:t xml:space="preserve">Your active participation is required: </w:t>
      </w:r>
      <w:r w:rsidRPr="007462D0" w:rsidR="007462D0">
        <w:t xml:space="preserve">you should come to each class ready to ask questions, answer questions, pose preliminary arguments, and listen to your colleagues. You are </w:t>
      </w:r>
      <w:r>
        <w:t xml:space="preserve">also </w:t>
      </w:r>
      <w:r w:rsidRPr="007462D0" w:rsidR="007462D0">
        <w:t xml:space="preserve">required to post to the Carmen discussion site at least </w:t>
      </w:r>
      <w:r>
        <w:t>8 times in the semester</w:t>
      </w:r>
      <w:r w:rsidRPr="007462D0" w:rsidR="007462D0">
        <w:t>.</w:t>
      </w:r>
      <w:r w:rsidR="007E37B3">
        <w:t xml:space="preserve"> Your participation will be graded: students who regularly participate in classroom discussions and/or on Carmen will receive an A; those who only rarely</w:t>
      </w:r>
      <w:r w:rsidRPr="007462D0" w:rsidR="007462D0">
        <w:t xml:space="preserve"> contribut</w:t>
      </w:r>
      <w:r w:rsidR="007E37B3">
        <w:t>e</w:t>
      </w:r>
      <w:r w:rsidRPr="007462D0" w:rsidR="007462D0">
        <w:t xml:space="preserve"> in class </w:t>
      </w:r>
      <w:r w:rsidR="007E37B3">
        <w:t xml:space="preserve">and post 8 times on </w:t>
      </w:r>
      <w:r w:rsidRPr="007462D0" w:rsidR="007462D0">
        <w:t xml:space="preserve">Carmen will receive a B; those who </w:t>
      </w:r>
      <w:r w:rsidR="007E37B3">
        <w:t xml:space="preserve">contribute (either in-person or on Carmen), but fail to post the requisite 8 times will receive a </w:t>
      </w:r>
      <w:r w:rsidRPr="007462D0" w:rsidR="007462D0">
        <w:t xml:space="preserve">C; and those who regularly fail to participate in class or online will receive a D. </w:t>
      </w:r>
      <w:r w:rsidR="007E37B3">
        <w:t>Participation will be worth</w:t>
      </w:r>
      <w:r w:rsidRPr="007462D0" w:rsidR="007462D0">
        <w:t xml:space="preserve"> </w:t>
      </w:r>
      <w:r w:rsidR="007E37B3">
        <w:t>25</w:t>
      </w:r>
      <w:r w:rsidRPr="007462D0" w:rsidR="007462D0">
        <w:t>% of your grade.</w:t>
      </w:r>
    </w:p>
    <w:p w:rsidR="007462D0" w:rsidP="00050CDC" w:rsidRDefault="007462D0" w14:paraId="33CBA0B6" w14:textId="41342631">
      <w:pPr>
        <w:contextualSpacing/>
      </w:pPr>
    </w:p>
    <w:p w:rsidR="007E37B3" w:rsidP="00050CDC" w:rsidRDefault="007E37B3" w14:paraId="7C0350C8" w14:textId="77777777">
      <w:pPr>
        <w:contextualSpacing/>
      </w:pPr>
      <w:r>
        <w:rPr>
          <w:b/>
        </w:rPr>
        <w:t>Letter to Politician</w:t>
      </w:r>
      <w:r w:rsidRPr="007462D0">
        <w:t xml:space="preserve">. </w:t>
      </w:r>
    </w:p>
    <w:p w:rsidRPr="007462D0" w:rsidR="007E37B3" w:rsidP="00050CDC" w:rsidRDefault="007E37B3" w14:paraId="263F0BDC" w14:textId="0A04591C">
      <w:pPr>
        <w:contextualSpacing/>
      </w:pPr>
      <w:r>
        <w:t>Our reading is focused on the controversial political issues of the 19</w:t>
      </w:r>
      <w:r w:rsidRPr="005F378C">
        <w:rPr>
          <w:vertAlign w:val="superscript"/>
        </w:rPr>
        <w:t>th</w:t>
      </w:r>
      <w:r>
        <w:t xml:space="preserve"> century—issues that raised significant political investments like equity, liberty, and justice. For this writing project, I want you to choose a text we have read and explain how your understanding of this text has pertinence to a contemporary issue that raises similar concerns. Present your argument in the form of a letter to a real politician at any level and in any branch of governance: you could write the mayor of a city, or a Congressional representative, or a local judge, or Secretary of the Treasury, or the president of the United States. Your letter should explain </w:t>
      </w:r>
      <w:r>
        <w:rPr>
          <w:i/>
          <w:iCs/>
        </w:rPr>
        <w:t xml:space="preserve">why </w:t>
      </w:r>
      <w:r>
        <w:t xml:space="preserve">you think reading this text has been helpful to your own understanding of the contemporary issue. The letter should be approximately 4 double-spaced pages (12-point font with standard, 1” margins) and will be </w:t>
      </w:r>
      <w:proofErr w:type="gramStart"/>
      <w:r>
        <w:t>worth  25</w:t>
      </w:r>
      <w:proofErr w:type="gramEnd"/>
      <w:r w:rsidRPr="007462D0">
        <w:t xml:space="preserve">% of your grade. </w:t>
      </w:r>
    </w:p>
    <w:p w:rsidRPr="007462D0" w:rsidR="007E37B3" w:rsidP="00050CDC" w:rsidRDefault="007E37B3" w14:paraId="08A9FAB3" w14:textId="77777777">
      <w:pPr>
        <w:contextualSpacing/>
      </w:pPr>
    </w:p>
    <w:p w:rsidRPr="007462D0" w:rsidR="007462D0" w:rsidP="00050CDC" w:rsidRDefault="007462D0" w14:paraId="222AD9A8" w14:textId="77777777">
      <w:pPr>
        <w:contextualSpacing/>
        <w:rPr>
          <w:b/>
        </w:rPr>
      </w:pPr>
    </w:p>
    <w:p w:rsidRPr="007462D0" w:rsidR="007462D0" w:rsidP="00050CDC" w:rsidRDefault="007462D0" w14:paraId="60ECB701" w14:textId="77777777">
      <w:pPr>
        <w:contextualSpacing/>
      </w:pPr>
      <w:r w:rsidRPr="007462D0">
        <w:rPr>
          <w:b/>
        </w:rPr>
        <w:t>Course Policies</w:t>
      </w:r>
      <w:r w:rsidRPr="007462D0">
        <w:t xml:space="preserve">. </w:t>
      </w:r>
    </w:p>
    <w:p w:rsidRPr="007462D0" w:rsidR="007462D0" w:rsidP="00050CDC" w:rsidRDefault="007462D0" w14:paraId="74358B4F" w14:textId="77777777">
      <w:pPr>
        <w:contextualSpacing/>
      </w:pPr>
      <w:r w:rsidRPr="007462D0">
        <w:rPr>
          <w:b/>
        </w:rPr>
        <w:t>Attendance and Lateness policy</w:t>
      </w:r>
      <w:r w:rsidRPr="007462D0">
        <w:t xml:space="preserve">. Attendance is mandatory and I do not distinguish between excused and unexcused absences. If you miss more than 3 classes, I will lower your grade by half a grade. (Thus, if your final average is a B and you have missed 4 classes, then you will receive a B- for a final grade). Please arrive on time and do not leave early: unless you have contacted me, I will count late arrivals and early exits as absences. You must bring your book to class. </w:t>
      </w:r>
    </w:p>
    <w:p w:rsidRPr="007462D0" w:rsidR="007462D0" w:rsidP="00050CDC" w:rsidRDefault="007462D0" w14:paraId="452E4FC2" w14:textId="77777777">
      <w:pPr>
        <w:contextualSpacing/>
        <w:rPr>
          <w:b/>
        </w:rPr>
      </w:pPr>
    </w:p>
    <w:p w:rsidRPr="007462D0" w:rsidR="007462D0" w:rsidP="00050CDC" w:rsidRDefault="007462D0" w14:paraId="1CB69B46" w14:textId="77777777">
      <w:pPr>
        <w:contextualSpacing/>
        <w:rPr>
          <w:b/>
        </w:rPr>
      </w:pPr>
      <w:r w:rsidRPr="007462D0">
        <w:rPr>
          <w:b/>
        </w:rPr>
        <w:t>Academic honesty.</w:t>
      </w:r>
    </w:p>
    <w:p w:rsidRPr="007462D0" w:rsidR="007462D0" w:rsidP="00050CDC" w:rsidRDefault="007462D0" w14:paraId="246F7F15" w14:textId="77777777">
      <w:pPr>
        <w:contextualSpacing/>
        <w:rPr>
          <w:rStyle w:val="Hyperlink"/>
        </w:rPr>
      </w:pPr>
      <w:r w:rsidRPr="007462D0">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 will report all instances of alleged academic misconduct to the committee (Faculty Rule 3335-5-487). For additional information, see the </w:t>
      </w:r>
      <w:r w:rsidRPr="007462D0">
        <w:fldChar w:fldCharType="begin"/>
      </w:r>
      <w:r w:rsidRPr="007462D0">
        <w:instrText xml:space="preserve"> HYPERLINK "http://studentaffairs.osu.edu/csc/" </w:instrText>
      </w:r>
      <w:r w:rsidRPr="007462D0">
        <w:fldChar w:fldCharType="separate"/>
      </w:r>
      <w:r w:rsidRPr="007462D0">
        <w:rPr>
          <w:rStyle w:val="Hyperlink"/>
        </w:rPr>
        <w:t>Code of Student Conduct.</w:t>
      </w:r>
    </w:p>
    <w:p w:rsidRPr="007462D0" w:rsidR="007462D0" w:rsidP="00050CDC" w:rsidRDefault="007462D0" w14:paraId="646B1A60" w14:textId="77777777">
      <w:pPr>
        <w:contextualSpacing/>
      </w:pPr>
      <w:r w:rsidRPr="007462D0">
        <w:fldChar w:fldCharType="end"/>
      </w:r>
      <w:r w:rsidRPr="007462D0">
        <w:t xml:space="preserve">. </w:t>
      </w:r>
    </w:p>
    <w:p w:rsidRPr="005B0D1D" w:rsidR="007462D0" w:rsidP="00050CDC" w:rsidRDefault="007462D0" w14:paraId="7BDFB53B" w14:textId="77777777">
      <w:pPr>
        <w:contextualSpacing/>
        <w:rPr>
          <w:b/>
          <w:sz w:val="28"/>
          <w:szCs w:val="28"/>
        </w:rPr>
      </w:pPr>
      <w:bookmarkStart w:name="OLE_LINK18" w:id="0"/>
      <w:bookmarkStart w:name="OLE_LINK19" w:id="1"/>
      <w:r w:rsidRPr="005B0D1D">
        <w:rPr>
          <w:b/>
          <w:sz w:val="28"/>
          <w:szCs w:val="28"/>
        </w:rPr>
        <w:t>Students with disabilities.</w:t>
      </w:r>
    </w:p>
    <w:p w:rsidRPr="005B0D1D" w:rsidR="007462D0" w:rsidP="00050CDC" w:rsidRDefault="007462D0" w14:paraId="503888E6" w14:textId="77777777">
      <w:pPr>
        <w:contextualSpacing/>
        <w:rPr>
          <w:sz w:val="28"/>
          <w:szCs w:val="28"/>
        </w:rPr>
      </w:pPr>
      <w:r w:rsidRPr="005B0D1D">
        <w:rPr>
          <w:sz w:val="28"/>
          <w:szCs w:val="28"/>
        </w:rPr>
        <w:lastRenderedPageBreak/>
        <w:t>The University strives to make all learning experiences as accessible as possible. If you anticipate or experience academic barriers based on your disability (including mental health, chronic or temporary medical conditions), please let me know immediately. To establish reasonable accommodations, I may request that you register with Student Life Disability Services. After registration, make arrangements with me as soon as possible to discuss your accommodations so that they may be implemented in a timely fashion. </w:t>
      </w:r>
      <w:r w:rsidRPr="005B0D1D">
        <w:rPr>
          <w:b/>
          <w:bCs/>
          <w:sz w:val="28"/>
          <w:szCs w:val="28"/>
        </w:rPr>
        <w:t>SLDS (</w:t>
      </w:r>
      <w:hyperlink w:history="1" r:id="rId5">
        <w:r w:rsidRPr="005B0D1D">
          <w:rPr>
            <w:rStyle w:val="Hyperlink"/>
            <w:sz w:val="28"/>
            <w:szCs w:val="28"/>
          </w:rPr>
          <w:t>slds@osu.edu</w:t>
        </w:r>
      </w:hyperlink>
      <w:r w:rsidRPr="005B0D1D">
        <w:rPr>
          <w:sz w:val="28"/>
          <w:szCs w:val="28"/>
        </w:rPr>
        <w:t>) is located in 098 Baker Hall, 113 W. 12</w:t>
      </w:r>
      <w:r w:rsidRPr="005B0D1D">
        <w:rPr>
          <w:sz w:val="28"/>
          <w:szCs w:val="28"/>
          <w:vertAlign w:val="superscript"/>
        </w:rPr>
        <w:t>th</w:t>
      </w:r>
      <w:r w:rsidRPr="005B0D1D">
        <w:rPr>
          <w:sz w:val="28"/>
          <w:szCs w:val="28"/>
        </w:rPr>
        <w:t> Avenue.</w:t>
      </w:r>
    </w:p>
    <w:bookmarkEnd w:id="0"/>
    <w:bookmarkEnd w:id="1"/>
    <w:p w:rsidRPr="007462D0" w:rsidR="007462D0" w:rsidP="00050CDC" w:rsidRDefault="007462D0" w14:paraId="23E8D21F" w14:textId="77777777">
      <w:pPr>
        <w:contextualSpacing/>
        <w:rPr>
          <w:b/>
        </w:rPr>
      </w:pPr>
    </w:p>
    <w:p w:rsidRPr="007462D0" w:rsidR="007462D0" w:rsidP="00050CDC" w:rsidRDefault="007462D0" w14:paraId="35D1BEB0" w14:textId="77777777">
      <w:pPr>
        <w:contextualSpacing/>
        <w:rPr>
          <w:b/>
        </w:rPr>
      </w:pPr>
      <w:r w:rsidRPr="007462D0">
        <w:rPr>
          <w:b/>
        </w:rPr>
        <w:t>Electronic media policy.</w:t>
      </w:r>
    </w:p>
    <w:p w:rsidRPr="007462D0" w:rsidR="005C4489" w:rsidP="00050CDC" w:rsidRDefault="007462D0" w14:paraId="7660ECEC" w14:textId="258654EF">
      <w:pPr>
        <w:contextualSpacing/>
      </w:pPr>
      <w:r w:rsidRPr="007462D0">
        <w:t>Laptops and tablets are permitted, so long as they are being used for course-related activities. Please be courteous to your colleagues and me and do not browse. Mobile phones are not permitted. Violations of this policy will result in a</w:t>
      </w:r>
      <w:r w:rsidR="00AC7D12">
        <w:t xml:space="preserve"> 0</w:t>
      </w:r>
      <w:r w:rsidRPr="007462D0">
        <w:t xml:space="preserve"> for your participation grade. </w:t>
      </w:r>
    </w:p>
    <w:sectPr w:rsidRPr="007462D0" w:rsidR="005C4489" w:rsidSect="00050CD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Times">
    <w:altName w:val="﷽﷽﷽﷽﷽﷽蛁迋ᘀ➽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D38B1"/>
    <w:multiLevelType w:val="hybridMultilevel"/>
    <w:tmpl w:val="1CD46F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39F94AB0"/>
    <w:multiLevelType w:val="hybridMultilevel"/>
    <w:tmpl w:val="1C2E6B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3EDB0681"/>
    <w:multiLevelType w:val="hybridMultilevel"/>
    <w:tmpl w:val="44446BA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FFA2341"/>
    <w:multiLevelType w:val="hybridMultilevel"/>
    <w:tmpl w:val="8C4EFEA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721D00C9"/>
    <w:multiLevelType w:val="hybridMultilevel"/>
    <w:tmpl w:val="92F68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8"/>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D0"/>
    <w:rsid w:val="00017011"/>
    <w:rsid w:val="00017764"/>
    <w:rsid w:val="00050CDC"/>
    <w:rsid w:val="00081F31"/>
    <w:rsid w:val="001059BA"/>
    <w:rsid w:val="00114ADD"/>
    <w:rsid w:val="00193587"/>
    <w:rsid w:val="00217642"/>
    <w:rsid w:val="00232180"/>
    <w:rsid w:val="002C143B"/>
    <w:rsid w:val="002E6E3C"/>
    <w:rsid w:val="0030367C"/>
    <w:rsid w:val="00364558"/>
    <w:rsid w:val="003FBC89"/>
    <w:rsid w:val="00426EA0"/>
    <w:rsid w:val="0043393C"/>
    <w:rsid w:val="0045320A"/>
    <w:rsid w:val="00576E9B"/>
    <w:rsid w:val="005A7AC7"/>
    <w:rsid w:val="005B0D1D"/>
    <w:rsid w:val="005C4489"/>
    <w:rsid w:val="005F378C"/>
    <w:rsid w:val="006115A9"/>
    <w:rsid w:val="006B5ABE"/>
    <w:rsid w:val="007462D0"/>
    <w:rsid w:val="007E37B3"/>
    <w:rsid w:val="007F51C1"/>
    <w:rsid w:val="0088255D"/>
    <w:rsid w:val="0091668E"/>
    <w:rsid w:val="009330B1"/>
    <w:rsid w:val="00980EB5"/>
    <w:rsid w:val="0098616E"/>
    <w:rsid w:val="009E3CD1"/>
    <w:rsid w:val="00AC1CB9"/>
    <w:rsid w:val="00AC7D12"/>
    <w:rsid w:val="00B27894"/>
    <w:rsid w:val="00B44D87"/>
    <w:rsid w:val="00B7214B"/>
    <w:rsid w:val="00B85C26"/>
    <w:rsid w:val="00BD650F"/>
    <w:rsid w:val="00C0EF28"/>
    <w:rsid w:val="00C85FD4"/>
    <w:rsid w:val="00CD5C8B"/>
    <w:rsid w:val="00D21334"/>
    <w:rsid w:val="00D46E74"/>
    <w:rsid w:val="00DC777A"/>
    <w:rsid w:val="00E50D4C"/>
    <w:rsid w:val="00E62801"/>
    <w:rsid w:val="00E74554"/>
    <w:rsid w:val="00EB556C"/>
    <w:rsid w:val="00EF2291"/>
    <w:rsid w:val="00EF76D4"/>
    <w:rsid w:val="00FF74BB"/>
    <w:rsid w:val="1B84C402"/>
    <w:rsid w:val="65B6450A"/>
    <w:rsid w:val="731AD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A887"/>
  <w15:chartTrackingRefBased/>
  <w15:docId w15:val="{78C5D582-A85F-0E44-B24A-C0EAC4E600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62D0"/>
    <w:pPr>
      <w:spacing w:line="240" w:lineRule="auto"/>
    </w:pPr>
    <w:rPr>
      <w:rFonts w:ascii="Times New Roman" w:hAnsi="Times New Roman" w:eastAsia="Times New Roman" w:cs="Times New Roman"/>
    </w:rPr>
  </w:style>
  <w:style w:type="paragraph" w:styleId="Heading1">
    <w:name w:val="heading 1"/>
    <w:basedOn w:val="Normal"/>
    <w:next w:val="Normal"/>
    <w:link w:val="Heading1Char"/>
    <w:qFormat/>
    <w:rsid w:val="007462D0"/>
    <w:pPr>
      <w:keepNext/>
      <w:outlineLvl w:val="0"/>
    </w:pPr>
    <w:rPr>
      <w:rFonts w:ascii="Times" w:hAnsi="Times" w:eastAsia="Times"/>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uiPriority w:val="99"/>
    <w:semiHidden/>
    <w:unhideWhenUsed/>
    <w:rsid w:val="00364558"/>
    <w:rPr>
      <w:rFonts w:eastAsiaTheme="minorEastAsia"/>
      <w:szCs w:val="20"/>
    </w:rPr>
  </w:style>
  <w:style w:type="character" w:styleId="EndnoteTextChar" w:customStyle="1">
    <w:name w:val="Endnote Text Char"/>
    <w:basedOn w:val="DefaultParagraphFont"/>
    <w:link w:val="EndnoteText"/>
    <w:uiPriority w:val="99"/>
    <w:semiHidden/>
    <w:rsid w:val="00364558"/>
    <w:rPr>
      <w:rFonts w:ascii="Times New Roman" w:hAnsi="Times New Roman" w:eastAsiaTheme="minorEastAsia"/>
      <w:szCs w:val="20"/>
    </w:rPr>
  </w:style>
  <w:style w:type="character" w:styleId="Heading1Char" w:customStyle="1">
    <w:name w:val="Heading 1 Char"/>
    <w:basedOn w:val="DefaultParagraphFont"/>
    <w:link w:val="Heading1"/>
    <w:rsid w:val="007462D0"/>
    <w:rPr>
      <w:rFonts w:ascii="Times" w:hAnsi="Times" w:eastAsia="Times" w:cs="Times New Roman"/>
      <w:b/>
      <w:szCs w:val="20"/>
    </w:rPr>
  </w:style>
  <w:style w:type="character" w:styleId="Hyperlink">
    <w:name w:val="Hyperlink"/>
    <w:basedOn w:val="DefaultParagraphFont"/>
    <w:uiPriority w:val="99"/>
    <w:unhideWhenUsed/>
    <w:rsid w:val="007462D0"/>
    <w:rPr>
      <w:color w:val="0563C1" w:themeColor="hyperlink"/>
      <w:u w:val="single"/>
    </w:rPr>
  </w:style>
  <w:style w:type="character" w:styleId="textlayer--absolute" w:customStyle="1">
    <w:name w:val="textlayer--absolute"/>
    <w:basedOn w:val="DefaultParagraphFont"/>
    <w:rsid w:val="007462D0"/>
  </w:style>
  <w:style w:type="character" w:styleId="FollowedHyperlink">
    <w:name w:val="FollowedHyperlink"/>
    <w:basedOn w:val="DefaultParagraphFont"/>
    <w:uiPriority w:val="99"/>
    <w:semiHidden/>
    <w:unhideWhenUsed/>
    <w:rsid w:val="00E62801"/>
    <w:rPr>
      <w:color w:val="954F72" w:themeColor="followedHyperlink"/>
      <w:u w:val="single"/>
    </w:rPr>
  </w:style>
  <w:style w:type="paragraph" w:styleId="ListParagraph">
    <w:name w:val="List Paragraph"/>
    <w:basedOn w:val="Normal"/>
    <w:uiPriority w:val="34"/>
    <w:qFormat/>
    <w:rsid w:val="00EB556C"/>
    <w:pPr>
      <w:ind w:left="720"/>
      <w:contextualSpacing/>
    </w:pPr>
  </w:style>
  <w:style w:type="character" w:styleId="UnresolvedMention1" w:customStyle="1">
    <w:name w:val="Unresolved Mention1"/>
    <w:basedOn w:val="DefaultParagraphFont"/>
    <w:uiPriority w:val="99"/>
    <w:semiHidden/>
    <w:unhideWhenUsed/>
    <w:rsid w:val="00017011"/>
    <w:rPr>
      <w:color w:val="605E5C"/>
      <w:shd w:val="clear" w:color="auto" w:fill="E1DFDD"/>
    </w:rPr>
  </w:style>
  <w:style w:type="character" w:styleId="CommentReference">
    <w:name w:val="annotation reference"/>
    <w:basedOn w:val="DefaultParagraphFont"/>
    <w:uiPriority w:val="99"/>
    <w:semiHidden/>
    <w:unhideWhenUsed/>
    <w:rsid w:val="00576E9B"/>
    <w:rPr>
      <w:sz w:val="16"/>
      <w:szCs w:val="16"/>
    </w:rPr>
  </w:style>
  <w:style w:type="paragraph" w:styleId="CommentText">
    <w:name w:val="annotation text"/>
    <w:basedOn w:val="Normal"/>
    <w:link w:val="CommentTextChar"/>
    <w:uiPriority w:val="99"/>
    <w:semiHidden/>
    <w:unhideWhenUsed/>
    <w:rsid w:val="00576E9B"/>
    <w:rPr>
      <w:sz w:val="20"/>
      <w:szCs w:val="20"/>
    </w:rPr>
  </w:style>
  <w:style w:type="character" w:styleId="CommentTextChar" w:customStyle="1">
    <w:name w:val="Comment Text Char"/>
    <w:basedOn w:val="DefaultParagraphFont"/>
    <w:link w:val="CommentText"/>
    <w:uiPriority w:val="99"/>
    <w:semiHidden/>
    <w:rsid w:val="00576E9B"/>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E9B"/>
    <w:rPr>
      <w:b/>
      <w:bCs/>
    </w:rPr>
  </w:style>
  <w:style w:type="character" w:styleId="CommentSubjectChar" w:customStyle="1">
    <w:name w:val="Comment Subject Char"/>
    <w:basedOn w:val="CommentTextChar"/>
    <w:link w:val="CommentSubject"/>
    <w:uiPriority w:val="99"/>
    <w:semiHidden/>
    <w:rsid w:val="00576E9B"/>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576E9B"/>
    <w:rPr>
      <w:sz w:val="18"/>
      <w:szCs w:val="18"/>
    </w:rPr>
  </w:style>
  <w:style w:type="character" w:styleId="BalloonTextChar" w:customStyle="1">
    <w:name w:val="Balloon Text Char"/>
    <w:basedOn w:val="DefaultParagraphFont"/>
    <w:link w:val="BalloonText"/>
    <w:uiPriority w:val="99"/>
    <w:semiHidden/>
    <w:rsid w:val="00576E9B"/>
    <w:rPr>
      <w:rFonts w:ascii="Times New Roman" w:hAnsi="Times New Roman" w:eastAsia="Times New Roman" w:cs="Times New Roman"/>
      <w:sz w:val="18"/>
      <w:szCs w:val="18"/>
    </w:rPr>
  </w:style>
  <w:style w:type="paragraph" w:styleId="NormalWeb">
    <w:name w:val="Normal (Web)"/>
    <w:basedOn w:val="Normal"/>
    <w:uiPriority w:val="99"/>
    <w:unhideWhenUsed/>
    <w:rsid w:val="00017764"/>
    <w:pPr>
      <w:spacing w:before="100" w:beforeAutospacing="1" w:after="100" w:afterAutospacing="1"/>
    </w:pPr>
  </w:style>
  <w:style w:type="table" w:styleId="TableGrid">
    <w:name w:val="Table Grid"/>
    <w:basedOn w:val="TableNormal"/>
    <w:uiPriority w:val="39"/>
    <w:rsid w:val="00017764"/>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AC7D12"/>
    <w:pPr>
      <w:spacing w:line="240" w:lineRule="auto"/>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5363">
      <w:bodyDiv w:val="1"/>
      <w:marLeft w:val="0"/>
      <w:marRight w:val="0"/>
      <w:marTop w:val="0"/>
      <w:marBottom w:val="0"/>
      <w:divBdr>
        <w:top w:val="none" w:sz="0" w:space="0" w:color="auto"/>
        <w:left w:val="none" w:sz="0" w:space="0" w:color="auto"/>
        <w:bottom w:val="none" w:sz="0" w:space="0" w:color="auto"/>
        <w:right w:val="none" w:sz="0" w:space="0" w:color="auto"/>
      </w:divBdr>
    </w:div>
    <w:div w:id="87238192">
      <w:bodyDiv w:val="1"/>
      <w:marLeft w:val="0"/>
      <w:marRight w:val="0"/>
      <w:marTop w:val="0"/>
      <w:marBottom w:val="0"/>
      <w:divBdr>
        <w:top w:val="none" w:sz="0" w:space="0" w:color="auto"/>
        <w:left w:val="none" w:sz="0" w:space="0" w:color="auto"/>
        <w:bottom w:val="none" w:sz="0" w:space="0" w:color="auto"/>
        <w:right w:val="none" w:sz="0" w:space="0" w:color="auto"/>
      </w:divBdr>
    </w:div>
    <w:div w:id="1218592967">
      <w:bodyDiv w:val="1"/>
      <w:marLeft w:val="0"/>
      <w:marRight w:val="0"/>
      <w:marTop w:val="0"/>
      <w:marBottom w:val="0"/>
      <w:divBdr>
        <w:top w:val="none" w:sz="0" w:space="0" w:color="auto"/>
        <w:left w:val="none" w:sz="0" w:space="0" w:color="auto"/>
        <w:bottom w:val="none" w:sz="0" w:space="0" w:color="auto"/>
        <w:right w:val="none" w:sz="0" w:space="0" w:color="auto"/>
      </w:divBdr>
    </w:div>
    <w:div w:id="1406679767">
      <w:bodyDiv w:val="1"/>
      <w:marLeft w:val="0"/>
      <w:marRight w:val="0"/>
      <w:marTop w:val="0"/>
      <w:marBottom w:val="0"/>
      <w:divBdr>
        <w:top w:val="none" w:sz="0" w:space="0" w:color="auto"/>
        <w:left w:val="none" w:sz="0" w:space="0" w:color="auto"/>
        <w:bottom w:val="none" w:sz="0" w:space="0" w:color="auto"/>
        <w:right w:val="none" w:sz="0" w:space="0" w:color="auto"/>
      </w:divBdr>
    </w:div>
    <w:div w:id="15258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slds@osu.edu"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Hewitt</dc:creator>
  <keywords/>
  <dc:description/>
  <lastModifiedBy>Lowry, Debra</lastModifiedBy>
  <revision>7</revision>
  <dcterms:created xsi:type="dcterms:W3CDTF">2020-12-03T20:09:00.0000000Z</dcterms:created>
  <dcterms:modified xsi:type="dcterms:W3CDTF">2021-03-30T22:50:32.0730453Z</dcterms:modified>
</coreProperties>
</file>